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88" w:rsidRPr="00EC4508" w:rsidRDefault="00CC3488" w:rsidP="000D6650">
      <w:pPr>
        <w:spacing w:after="0" w:line="240" w:lineRule="auto"/>
        <w:jc w:val="center"/>
        <w:rPr>
          <w:rFonts w:ascii="Arial" w:hAnsi="Arial" w:cs="Arial"/>
          <w:b/>
          <w:sz w:val="28"/>
        </w:rPr>
      </w:pPr>
      <w:bookmarkStart w:id="0" w:name="_GoBack"/>
      <w:bookmarkEnd w:id="0"/>
      <w:r w:rsidRPr="00EC4508">
        <w:rPr>
          <w:rFonts w:ascii="Arial" w:hAnsi="Arial" w:cs="Arial"/>
          <w:b/>
          <w:sz w:val="28"/>
        </w:rPr>
        <w:t>PREPAREDNESS, PREVENTION, AND CONTINGENCY (PPC)</w:t>
      </w:r>
      <w:r w:rsidR="00E83086" w:rsidRPr="00EC4508">
        <w:rPr>
          <w:rFonts w:ascii="Arial" w:hAnsi="Arial" w:cs="Arial"/>
          <w:b/>
          <w:sz w:val="28"/>
        </w:rPr>
        <w:t xml:space="preserve"> PLAN</w:t>
      </w:r>
      <w:r w:rsidR="00491479">
        <w:rPr>
          <w:rFonts w:ascii="Arial" w:hAnsi="Arial" w:cs="Arial"/>
          <w:b/>
          <w:sz w:val="28"/>
        </w:rPr>
        <w:t xml:space="preserve"> TEMPLATE</w:t>
      </w:r>
    </w:p>
    <w:p w:rsidR="009A38BC" w:rsidRPr="00D15A2A" w:rsidRDefault="00E83086" w:rsidP="00D15A2A">
      <w:pPr>
        <w:spacing w:after="60" w:line="240" w:lineRule="auto"/>
        <w:jc w:val="center"/>
        <w:rPr>
          <w:rFonts w:ascii="Arial" w:hAnsi="Arial" w:cs="Arial"/>
          <w:b/>
          <w:sz w:val="28"/>
        </w:rPr>
      </w:pPr>
      <w:r w:rsidRPr="00D15A2A">
        <w:rPr>
          <w:rFonts w:ascii="Arial" w:hAnsi="Arial" w:cs="Arial"/>
          <w:b/>
          <w:sz w:val="20"/>
        </w:rPr>
        <w:t>FOR</w:t>
      </w:r>
      <w:r w:rsidRPr="00D15A2A">
        <w:rPr>
          <w:rFonts w:ascii="Arial" w:hAnsi="Arial" w:cs="Arial"/>
          <w:b/>
          <w:sz w:val="28"/>
        </w:rPr>
        <w:t xml:space="preserve"> TIMBER HARVESTING OPERATION</w:t>
      </w:r>
      <w:r w:rsidR="00D15A2A" w:rsidRPr="00D15A2A">
        <w:rPr>
          <w:rFonts w:ascii="Arial" w:hAnsi="Arial" w:cs="Arial"/>
          <w:b/>
          <w:sz w:val="28"/>
        </w:rPr>
        <w:t>S</w:t>
      </w:r>
    </w:p>
    <w:p w:rsidR="009A38BC" w:rsidRPr="00D15A2A" w:rsidRDefault="009B60DB" w:rsidP="00D15A2A">
      <w:pPr>
        <w:spacing w:after="60" w:line="240" w:lineRule="auto"/>
        <w:rPr>
          <w:rFonts w:ascii="Arial" w:hAnsi="Arial" w:cs="Arial"/>
          <w:sz w:val="20"/>
        </w:rPr>
      </w:pPr>
      <w:r>
        <w:rPr>
          <w:rFonts w:ascii="Arial" w:hAnsi="Arial" w:cs="Arial"/>
          <w:sz w:val="20"/>
        </w:rPr>
        <w:t>T</w:t>
      </w:r>
      <w:r w:rsidR="009A38BC" w:rsidRPr="00D15A2A">
        <w:rPr>
          <w:rFonts w:ascii="Arial" w:hAnsi="Arial" w:cs="Arial"/>
          <w:sz w:val="20"/>
        </w:rPr>
        <w:t>imber harvesting operations</w:t>
      </w:r>
      <w:r w:rsidR="00D15A2A" w:rsidRPr="00D15A2A">
        <w:rPr>
          <w:rFonts w:ascii="Arial" w:hAnsi="Arial" w:cs="Arial"/>
          <w:sz w:val="20"/>
        </w:rPr>
        <w:t xml:space="preserve"> that store, use or transport fuels, chemicals, solvents, pesticides, fertilizers, petrochemicals, solid wastes or other hazardous materials onto, on or from the harvest site during earth disturbance activities</w:t>
      </w:r>
      <w:r>
        <w:rPr>
          <w:rFonts w:ascii="Arial" w:hAnsi="Arial" w:cs="Arial"/>
          <w:sz w:val="20"/>
        </w:rPr>
        <w:t xml:space="preserve"> must prepare and implement a</w:t>
      </w:r>
      <w:r w:rsidR="00E56377">
        <w:rPr>
          <w:rFonts w:ascii="Arial" w:hAnsi="Arial" w:cs="Arial"/>
          <w:sz w:val="20"/>
        </w:rPr>
        <w:t xml:space="preserve"> written</w:t>
      </w:r>
      <w:r>
        <w:rPr>
          <w:rFonts w:ascii="Arial" w:hAnsi="Arial" w:cs="Arial"/>
          <w:sz w:val="20"/>
        </w:rPr>
        <w:t xml:space="preserve"> PPC plan under 25 PA. Code </w:t>
      </w:r>
      <w:r w:rsidRPr="009B60DB">
        <w:rPr>
          <w:rFonts w:ascii="Arial" w:hAnsi="Arial" w:cs="Arial"/>
          <w:sz w:val="20"/>
        </w:rPr>
        <w:t>§</w:t>
      </w:r>
      <w:r w:rsidR="004859F7">
        <w:rPr>
          <w:rFonts w:ascii="Arial" w:hAnsi="Arial" w:cs="Arial"/>
          <w:sz w:val="20"/>
        </w:rPr>
        <w:t xml:space="preserve"> 91.34(b) and </w:t>
      </w:r>
      <w:r w:rsidR="004859F7" w:rsidRPr="009B60DB">
        <w:rPr>
          <w:rFonts w:ascii="Arial" w:hAnsi="Arial" w:cs="Arial"/>
          <w:sz w:val="20"/>
        </w:rPr>
        <w:t>§</w:t>
      </w:r>
      <w:r>
        <w:rPr>
          <w:rFonts w:ascii="Arial" w:hAnsi="Arial" w:cs="Arial"/>
          <w:sz w:val="20"/>
        </w:rPr>
        <w:t xml:space="preserve"> 102.5(l).</w:t>
      </w:r>
      <w:r w:rsidR="00E56377">
        <w:rPr>
          <w:rFonts w:ascii="Arial" w:hAnsi="Arial" w:cs="Arial"/>
          <w:sz w:val="20"/>
        </w:rPr>
        <w:t xml:space="preserve"> </w:t>
      </w:r>
      <w:r w:rsidR="00222DA6">
        <w:rPr>
          <w:rFonts w:ascii="Arial" w:hAnsi="Arial" w:cs="Arial"/>
          <w:sz w:val="20"/>
        </w:rPr>
        <w:t>The purpose of this plan is to prevent and control accidental discharges of polluting materials to surface or groundwater</w:t>
      </w:r>
      <w:r w:rsidR="00411E53">
        <w:rPr>
          <w:rFonts w:ascii="Arial" w:hAnsi="Arial" w:cs="Arial"/>
          <w:sz w:val="20"/>
        </w:rPr>
        <w:t xml:space="preserve">. </w:t>
      </w:r>
      <w:r w:rsidR="00491479">
        <w:rPr>
          <w:rFonts w:ascii="Arial" w:hAnsi="Arial" w:cs="Arial"/>
          <w:sz w:val="20"/>
        </w:rPr>
        <w:t>This plan template is</w:t>
      </w:r>
      <w:r w:rsidR="00411E53">
        <w:rPr>
          <w:rFonts w:ascii="Arial" w:hAnsi="Arial" w:cs="Arial"/>
          <w:sz w:val="20"/>
        </w:rPr>
        <w:t xml:space="preserve"> designed to be used in conjunction with an Erosion &amp; Sediment Control Plan</w:t>
      </w:r>
      <w:r w:rsidR="00222DA6">
        <w:rPr>
          <w:rFonts w:ascii="Arial" w:hAnsi="Arial" w:cs="Arial"/>
          <w:sz w:val="20"/>
        </w:rPr>
        <w:t xml:space="preserve">. </w:t>
      </w:r>
      <w:r w:rsidR="00A864BF">
        <w:rPr>
          <w:rFonts w:ascii="Arial" w:hAnsi="Arial" w:cs="Arial"/>
          <w:sz w:val="20"/>
        </w:rPr>
        <w:t xml:space="preserve">A copy of the </w:t>
      </w:r>
      <w:r w:rsidR="00C4669B">
        <w:rPr>
          <w:rFonts w:ascii="Arial" w:hAnsi="Arial" w:cs="Arial"/>
          <w:sz w:val="20"/>
        </w:rPr>
        <w:t xml:space="preserve">PPC </w:t>
      </w:r>
      <w:r w:rsidR="00A864BF">
        <w:rPr>
          <w:rFonts w:ascii="Arial" w:hAnsi="Arial" w:cs="Arial"/>
          <w:sz w:val="20"/>
        </w:rPr>
        <w:t>plan and any subsequent revisions must be maintained on-site.</w:t>
      </w:r>
    </w:p>
    <w:p w:rsidR="00C052BA" w:rsidRPr="001E057B" w:rsidRDefault="00C052BA" w:rsidP="00D15A2A">
      <w:pPr>
        <w:spacing w:after="0" w:line="240" w:lineRule="auto"/>
        <w:rPr>
          <w:rFonts w:ascii="Arial" w:hAnsi="Arial" w:cs="Arial"/>
          <w:sz w:val="20"/>
        </w:rPr>
      </w:pPr>
    </w:p>
    <w:p w:rsidR="000D6650" w:rsidRPr="00EC4508" w:rsidRDefault="00B047EE" w:rsidP="00336A6D">
      <w:pPr>
        <w:tabs>
          <w:tab w:val="right" w:leader="underscore" w:pos="10800"/>
        </w:tabs>
        <w:spacing w:line="360" w:lineRule="auto"/>
        <w:rPr>
          <w:rFonts w:ascii="Arial" w:hAnsi="Arial" w:cs="Arial"/>
          <w:b/>
        </w:rPr>
      </w:pPr>
      <w:r w:rsidRPr="00EC4508">
        <w:rPr>
          <w:rFonts w:ascii="Arial" w:hAnsi="Arial" w:cs="Arial"/>
          <w:b/>
        </w:rPr>
        <w:t xml:space="preserve">Company </w:t>
      </w:r>
      <w:r w:rsidR="00336A6D" w:rsidRPr="00EC4508">
        <w:rPr>
          <w:rFonts w:ascii="Arial" w:hAnsi="Arial" w:cs="Arial"/>
          <w:b/>
        </w:rPr>
        <w:t>Name:</w:t>
      </w:r>
      <w:r w:rsidR="00336A6D" w:rsidRPr="00EC4508">
        <w:rPr>
          <w:rFonts w:ascii="Arial" w:hAnsi="Arial" w:cs="Arial"/>
          <w:b/>
        </w:rPr>
        <w:tab/>
      </w:r>
      <w:r w:rsidR="000D6650" w:rsidRPr="00EC4508">
        <w:rPr>
          <w:rFonts w:ascii="Arial" w:hAnsi="Arial" w:cs="Arial"/>
          <w:b/>
        </w:rPr>
        <w:t xml:space="preserve"> </w:t>
      </w:r>
    </w:p>
    <w:p w:rsidR="000D6650" w:rsidRPr="00EC4508" w:rsidRDefault="000D6650" w:rsidP="00491479">
      <w:pPr>
        <w:tabs>
          <w:tab w:val="right" w:leader="underscore" w:pos="5940"/>
          <w:tab w:val="left" w:pos="6030"/>
          <w:tab w:val="right" w:leader="underscore" w:pos="10800"/>
        </w:tabs>
        <w:spacing w:line="360" w:lineRule="auto"/>
        <w:rPr>
          <w:rFonts w:ascii="Arial" w:hAnsi="Arial" w:cs="Arial"/>
          <w:b/>
        </w:rPr>
      </w:pPr>
      <w:r w:rsidRPr="00EC4508">
        <w:rPr>
          <w:rFonts w:ascii="Arial" w:hAnsi="Arial" w:cs="Arial"/>
          <w:b/>
        </w:rPr>
        <w:t>Address:</w:t>
      </w:r>
      <w:r w:rsidR="00336A6D" w:rsidRPr="00EC4508">
        <w:rPr>
          <w:rFonts w:ascii="Arial" w:hAnsi="Arial" w:cs="Arial"/>
          <w:b/>
        </w:rPr>
        <w:tab/>
      </w:r>
      <w:r w:rsidR="00336A6D" w:rsidRPr="00EC4508">
        <w:rPr>
          <w:rFonts w:ascii="Arial" w:hAnsi="Arial" w:cs="Arial"/>
          <w:b/>
        </w:rPr>
        <w:tab/>
      </w:r>
      <w:r w:rsidRPr="00EC4508">
        <w:rPr>
          <w:rFonts w:ascii="Arial" w:hAnsi="Arial" w:cs="Arial"/>
          <w:b/>
        </w:rPr>
        <w:t>Phone:</w:t>
      </w:r>
      <w:r w:rsidR="00336A6D" w:rsidRPr="00EC4508">
        <w:rPr>
          <w:rFonts w:ascii="Arial" w:hAnsi="Arial" w:cs="Arial"/>
          <w:b/>
        </w:rPr>
        <w:t xml:space="preserve"> </w:t>
      </w:r>
      <w:r w:rsidR="00336A6D" w:rsidRPr="00EC4508">
        <w:rPr>
          <w:rFonts w:ascii="Arial" w:hAnsi="Arial" w:cs="Arial"/>
          <w:b/>
        </w:rPr>
        <w:tab/>
      </w:r>
    </w:p>
    <w:p w:rsidR="00CC3488" w:rsidRPr="00EC4508" w:rsidRDefault="00F77C4D" w:rsidP="00491479">
      <w:pPr>
        <w:tabs>
          <w:tab w:val="right" w:leader="underscore" w:pos="7650"/>
          <w:tab w:val="left" w:pos="7740"/>
          <w:tab w:val="right" w:leader="underscore" w:pos="10800"/>
        </w:tabs>
        <w:spacing w:line="360" w:lineRule="auto"/>
        <w:rPr>
          <w:rFonts w:ascii="Arial" w:hAnsi="Arial" w:cs="Arial"/>
          <w:b/>
        </w:rPr>
      </w:pPr>
      <w:r w:rsidRPr="00EC4508">
        <w:rPr>
          <w:rFonts w:ascii="Arial" w:hAnsi="Arial" w:cs="Arial"/>
          <w:b/>
        </w:rPr>
        <w:t>Prepared By:</w:t>
      </w:r>
      <w:r w:rsidR="00336A6D" w:rsidRPr="00EC4508">
        <w:rPr>
          <w:rFonts w:ascii="Arial" w:hAnsi="Arial" w:cs="Arial"/>
          <w:b/>
        </w:rPr>
        <w:tab/>
      </w:r>
      <w:r w:rsidR="00336A6D" w:rsidRPr="00EC4508">
        <w:rPr>
          <w:rFonts w:ascii="Arial" w:hAnsi="Arial" w:cs="Arial"/>
          <w:b/>
        </w:rPr>
        <w:tab/>
      </w:r>
      <w:r w:rsidR="00CC3488" w:rsidRPr="00EC4508">
        <w:rPr>
          <w:rFonts w:ascii="Arial" w:hAnsi="Arial" w:cs="Arial"/>
          <w:b/>
        </w:rPr>
        <w:t>Date:</w:t>
      </w:r>
      <w:r w:rsidR="00336A6D" w:rsidRPr="00EC4508">
        <w:rPr>
          <w:rFonts w:ascii="Arial" w:hAnsi="Arial" w:cs="Arial"/>
          <w:b/>
        </w:rPr>
        <w:tab/>
      </w:r>
    </w:p>
    <w:p w:rsidR="00C4669B" w:rsidRDefault="00C4669B" w:rsidP="00C4669B">
      <w:pPr>
        <w:tabs>
          <w:tab w:val="right" w:leader="underscore" w:pos="5940"/>
          <w:tab w:val="left" w:pos="6030"/>
          <w:tab w:val="right" w:leader="underscore" w:pos="10800"/>
        </w:tabs>
        <w:spacing w:line="360" w:lineRule="auto"/>
        <w:rPr>
          <w:rFonts w:ascii="Arial" w:hAnsi="Arial" w:cs="Arial"/>
          <w:b/>
        </w:rPr>
      </w:pPr>
      <w:r w:rsidRPr="00EC4508">
        <w:rPr>
          <w:rFonts w:ascii="Arial" w:hAnsi="Arial" w:cs="Arial"/>
          <w:b/>
        </w:rPr>
        <w:t xml:space="preserve">Site </w:t>
      </w:r>
      <w:r>
        <w:rPr>
          <w:rFonts w:ascii="Arial" w:hAnsi="Arial" w:cs="Arial"/>
          <w:b/>
        </w:rPr>
        <w:t>Name</w:t>
      </w:r>
      <w:r w:rsidRPr="00EC4508">
        <w:rPr>
          <w:rFonts w:ascii="Arial" w:hAnsi="Arial" w:cs="Arial"/>
          <w:b/>
        </w:rPr>
        <w:t>:</w:t>
      </w:r>
      <w:r w:rsidRPr="00EC4508">
        <w:rPr>
          <w:rFonts w:ascii="Arial" w:hAnsi="Arial" w:cs="Arial"/>
          <w:b/>
        </w:rPr>
        <w:tab/>
      </w:r>
      <w:r>
        <w:rPr>
          <w:rFonts w:ascii="Arial" w:hAnsi="Arial" w:cs="Arial"/>
          <w:b/>
        </w:rPr>
        <w:tab/>
        <w:t>County:</w:t>
      </w:r>
      <w:r>
        <w:rPr>
          <w:rFonts w:ascii="Arial" w:hAnsi="Arial" w:cs="Arial"/>
          <w:b/>
        </w:rPr>
        <w:tab/>
      </w:r>
    </w:p>
    <w:p w:rsidR="00CC3488" w:rsidRPr="00EC4508" w:rsidRDefault="00F77C4D" w:rsidP="006D32A6">
      <w:pPr>
        <w:tabs>
          <w:tab w:val="right" w:leader="underscore" w:pos="10800"/>
        </w:tabs>
        <w:spacing w:after="240" w:line="240" w:lineRule="auto"/>
        <w:rPr>
          <w:rFonts w:ascii="Arial" w:hAnsi="Arial" w:cs="Arial"/>
          <w:b/>
        </w:rPr>
      </w:pPr>
      <w:r w:rsidRPr="00EC4508">
        <w:rPr>
          <w:rFonts w:ascii="Arial" w:hAnsi="Arial" w:cs="Arial"/>
          <w:b/>
        </w:rPr>
        <w:t xml:space="preserve">Site </w:t>
      </w:r>
      <w:r w:rsidR="00C4669B">
        <w:rPr>
          <w:rFonts w:ascii="Arial" w:hAnsi="Arial" w:cs="Arial"/>
          <w:b/>
        </w:rPr>
        <w:t>Location</w:t>
      </w:r>
      <w:r w:rsidRPr="00EC4508">
        <w:rPr>
          <w:rFonts w:ascii="Arial" w:hAnsi="Arial" w:cs="Arial"/>
          <w:b/>
        </w:rPr>
        <w:t>:</w:t>
      </w:r>
      <w:r w:rsidR="00336A6D" w:rsidRPr="00EC4508">
        <w:rPr>
          <w:rFonts w:ascii="Arial" w:hAnsi="Arial" w:cs="Arial"/>
          <w:b/>
        </w:rPr>
        <w:tab/>
      </w:r>
    </w:p>
    <w:p w:rsidR="00336A6D" w:rsidRPr="00EC4508" w:rsidRDefault="00F67846" w:rsidP="00926B0A">
      <w:pPr>
        <w:rPr>
          <w:rFonts w:ascii="Arial" w:hAnsi="Arial" w:cs="Arial"/>
          <w:b/>
        </w:rPr>
      </w:pPr>
      <w:proofErr w:type="gramStart"/>
      <w:r w:rsidRPr="00F67846">
        <w:rPr>
          <w:rFonts w:ascii="Arial" w:hAnsi="Arial" w:cs="Arial"/>
          <w:b/>
          <w:sz w:val="28"/>
          <w:szCs w:val="28"/>
        </w:rPr>
        <w:t>SECTION 1.</w:t>
      </w:r>
      <w:proofErr w:type="gramEnd"/>
      <w:r w:rsidRPr="00F67846">
        <w:rPr>
          <w:rFonts w:ascii="Arial" w:hAnsi="Arial" w:cs="Arial"/>
          <w:b/>
          <w:sz w:val="28"/>
          <w:szCs w:val="28"/>
        </w:rPr>
        <w:t xml:space="preserve"> </w:t>
      </w:r>
      <w:r>
        <w:rPr>
          <w:rFonts w:ascii="Arial" w:hAnsi="Arial" w:cs="Arial"/>
          <w:b/>
          <w:sz w:val="28"/>
          <w:szCs w:val="28"/>
        </w:rPr>
        <w:t>DESCRIPTION OF HARVESTING SYSTEM</w:t>
      </w:r>
      <w:r w:rsidR="005875AC" w:rsidRPr="00F67846">
        <w:rPr>
          <w:rFonts w:ascii="Arial" w:hAnsi="Arial" w:cs="Arial"/>
          <w:b/>
          <w:sz w:val="28"/>
          <w:szCs w:val="28"/>
        </w:rPr>
        <w:t>:</w:t>
      </w:r>
      <w:r w:rsidR="005875AC" w:rsidRPr="00EC4508">
        <w:rPr>
          <w:rFonts w:ascii="Arial" w:hAnsi="Arial" w:cs="Arial"/>
          <w:b/>
        </w:rPr>
        <w:t xml:space="preserve">    </w:t>
      </w:r>
      <w:r w:rsidR="006D53FD" w:rsidRPr="00EC4508">
        <w:rPr>
          <w:rFonts w:ascii="Arial" w:hAnsi="Arial" w:cs="Arial"/>
          <w:b/>
        </w:rPr>
        <w:sym w:font="Wingdings 2" w:char="F0A3"/>
      </w:r>
      <w:r w:rsidR="00B047EE" w:rsidRPr="00EC4508">
        <w:rPr>
          <w:rFonts w:ascii="Arial" w:hAnsi="Arial" w:cs="Arial"/>
          <w:b/>
        </w:rPr>
        <w:t xml:space="preserve">   </w:t>
      </w:r>
      <w:r w:rsidR="00336A6D" w:rsidRPr="00EC4508">
        <w:rPr>
          <w:rFonts w:ascii="Arial" w:hAnsi="Arial" w:cs="Arial"/>
          <w:b/>
        </w:rPr>
        <w:t>Mechanized</w:t>
      </w:r>
      <w:r w:rsidR="00B047EE" w:rsidRPr="00EC4508">
        <w:rPr>
          <w:rFonts w:ascii="Arial" w:hAnsi="Arial" w:cs="Arial"/>
          <w:b/>
        </w:rPr>
        <w:t xml:space="preserve"> </w:t>
      </w:r>
      <w:r w:rsidR="005875AC" w:rsidRPr="00EC4508">
        <w:rPr>
          <w:rFonts w:ascii="Arial" w:hAnsi="Arial" w:cs="Arial"/>
          <w:b/>
        </w:rPr>
        <w:t xml:space="preserve">   </w:t>
      </w:r>
      <w:r w:rsidR="00B047EE" w:rsidRPr="00EC4508">
        <w:rPr>
          <w:rFonts w:ascii="Arial" w:hAnsi="Arial" w:cs="Arial"/>
          <w:b/>
        </w:rPr>
        <w:t xml:space="preserve"> </w:t>
      </w:r>
      <w:r w:rsidR="005875AC" w:rsidRPr="00EC4508">
        <w:rPr>
          <w:rFonts w:ascii="Arial" w:hAnsi="Arial" w:cs="Arial"/>
          <w:b/>
        </w:rPr>
        <w:sym w:font="Wingdings 2" w:char="F0A3"/>
      </w:r>
      <w:r w:rsidR="00B047EE" w:rsidRPr="00EC4508">
        <w:rPr>
          <w:rFonts w:ascii="Arial" w:hAnsi="Arial" w:cs="Arial"/>
          <w:b/>
        </w:rPr>
        <w:t xml:space="preserve"> </w:t>
      </w:r>
      <w:r w:rsidR="00336A6D" w:rsidRPr="00EC4508">
        <w:rPr>
          <w:rFonts w:ascii="Arial" w:hAnsi="Arial" w:cs="Arial"/>
          <w:b/>
        </w:rPr>
        <w:t>Manual</w:t>
      </w:r>
    </w:p>
    <w:p w:rsidR="005875AC" w:rsidRPr="009B60DB" w:rsidRDefault="00336A6D" w:rsidP="009B60DB">
      <w:pPr>
        <w:tabs>
          <w:tab w:val="right" w:leader="underscore" w:pos="10800"/>
        </w:tabs>
        <w:ind w:left="360"/>
        <w:rPr>
          <w:rFonts w:ascii="Arial" w:hAnsi="Arial" w:cs="Arial"/>
          <w:b/>
        </w:rPr>
      </w:pPr>
      <w:r w:rsidRPr="009B60DB">
        <w:rPr>
          <w:rFonts w:ascii="Arial" w:hAnsi="Arial" w:cs="Arial"/>
          <w:b/>
        </w:rPr>
        <w:t>List Equipment:</w:t>
      </w:r>
      <w:r w:rsidRPr="009B60DB">
        <w:rPr>
          <w:rFonts w:ascii="Arial" w:hAnsi="Arial" w:cs="Arial"/>
          <w:b/>
        </w:rPr>
        <w:tab/>
      </w:r>
    </w:p>
    <w:p w:rsidR="00926B0A" w:rsidRPr="00EC4508" w:rsidRDefault="00926B0A" w:rsidP="00411E53">
      <w:pPr>
        <w:tabs>
          <w:tab w:val="right" w:leader="underscore" w:pos="10800"/>
        </w:tabs>
        <w:spacing w:after="60"/>
        <w:ind w:left="360"/>
        <w:rPr>
          <w:rFonts w:ascii="Arial" w:hAnsi="Arial" w:cs="Arial"/>
          <w:b/>
        </w:rPr>
      </w:pPr>
      <w:r w:rsidRPr="00EC4508">
        <w:rPr>
          <w:rFonts w:ascii="Arial" w:hAnsi="Arial" w:cs="Arial"/>
          <w:b/>
        </w:rPr>
        <w:tab/>
      </w:r>
    </w:p>
    <w:p w:rsidR="00566D10" w:rsidRPr="00EC4508" w:rsidRDefault="00F67846" w:rsidP="00336A6D">
      <w:pPr>
        <w:spacing w:after="60"/>
        <w:rPr>
          <w:rFonts w:ascii="Arial" w:hAnsi="Arial" w:cs="Arial"/>
          <w:b/>
          <w:sz w:val="28"/>
          <w:szCs w:val="28"/>
        </w:rPr>
      </w:pPr>
      <w:proofErr w:type="gramStart"/>
      <w:r>
        <w:rPr>
          <w:rFonts w:ascii="Arial" w:hAnsi="Arial" w:cs="Arial"/>
          <w:b/>
          <w:sz w:val="28"/>
          <w:szCs w:val="28"/>
        </w:rPr>
        <w:t>SECTION 2.</w:t>
      </w:r>
      <w:proofErr w:type="gramEnd"/>
      <w:r>
        <w:rPr>
          <w:rFonts w:ascii="Arial" w:hAnsi="Arial" w:cs="Arial"/>
          <w:b/>
          <w:sz w:val="28"/>
          <w:szCs w:val="28"/>
        </w:rPr>
        <w:t xml:space="preserve"> </w:t>
      </w:r>
      <w:r w:rsidR="00953602" w:rsidRPr="00EC4508">
        <w:rPr>
          <w:rFonts w:ascii="Arial" w:hAnsi="Arial" w:cs="Arial"/>
          <w:b/>
          <w:sz w:val="28"/>
          <w:szCs w:val="28"/>
        </w:rPr>
        <w:t>HAZARDOUS SUBSTANCE INVENTORY</w:t>
      </w:r>
    </w:p>
    <w:p w:rsidR="00953602" w:rsidRPr="00EC7E26" w:rsidRDefault="00E97BCF" w:rsidP="00DA36EF">
      <w:pPr>
        <w:spacing w:after="60" w:line="240" w:lineRule="auto"/>
        <w:rPr>
          <w:rFonts w:ascii="Arial" w:hAnsi="Arial" w:cs="Arial"/>
          <w:sz w:val="20"/>
        </w:rPr>
      </w:pPr>
      <w:r w:rsidRPr="00EC4508">
        <w:rPr>
          <w:rFonts w:ascii="Arial" w:hAnsi="Arial" w:cs="Arial"/>
          <w:sz w:val="20"/>
        </w:rPr>
        <w:t xml:space="preserve">Identify and list </w:t>
      </w:r>
      <w:r w:rsidR="006E2E10" w:rsidRPr="00EC4508">
        <w:rPr>
          <w:rFonts w:ascii="Arial" w:hAnsi="Arial" w:cs="Arial"/>
          <w:sz w:val="20"/>
        </w:rPr>
        <w:t xml:space="preserve">by common chemical/trade name the </w:t>
      </w:r>
      <w:r w:rsidRPr="00EC4508">
        <w:rPr>
          <w:rFonts w:ascii="Arial" w:hAnsi="Arial" w:cs="Arial"/>
          <w:sz w:val="20"/>
        </w:rPr>
        <w:t>h</w:t>
      </w:r>
      <w:r w:rsidR="00B00BAB" w:rsidRPr="00EC4508">
        <w:rPr>
          <w:rFonts w:ascii="Arial" w:hAnsi="Arial" w:cs="Arial"/>
          <w:sz w:val="20"/>
        </w:rPr>
        <w:t>azard</w:t>
      </w:r>
      <w:r w:rsidRPr="00EC4508">
        <w:rPr>
          <w:rFonts w:ascii="Arial" w:hAnsi="Arial" w:cs="Arial"/>
          <w:sz w:val="20"/>
        </w:rPr>
        <w:t>ous substances being used/stored</w:t>
      </w:r>
      <w:r w:rsidR="00B00BAB" w:rsidRPr="00EC4508">
        <w:rPr>
          <w:rFonts w:ascii="Arial" w:hAnsi="Arial" w:cs="Arial"/>
          <w:sz w:val="20"/>
        </w:rPr>
        <w:t xml:space="preserve"> on site</w:t>
      </w:r>
      <w:r w:rsidR="006E2E10" w:rsidRPr="00EC4508">
        <w:rPr>
          <w:rFonts w:ascii="Arial" w:hAnsi="Arial" w:cs="Arial"/>
          <w:sz w:val="20"/>
        </w:rPr>
        <w:t xml:space="preserve">, the quantity, and </w:t>
      </w:r>
      <w:r w:rsidR="00C4669B">
        <w:rPr>
          <w:rFonts w:ascii="Arial" w:hAnsi="Arial" w:cs="Arial"/>
          <w:sz w:val="20"/>
        </w:rPr>
        <w:t>location</w:t>
      </w:r>
      <w:r w:rsidR="006531BB" w:rsidRPr="00EC4508">
        <w:rPr>
          <w:rFonts w:ascii="Arial" w:hAnsi="Arial" w:cs="Arial"/>
          <w:sz w:val="20"/>
        </w:rPr>
        <w:t xml:space="preserve"> which have the </w:t>
      </w:r>
      <w:r w:rsidR="00F67846">
        <w:rPr>
          <w:rFonts w:ascii="Arial" w:hAnsi="Arial" w:cs="Arial"/>
          <w:sz w:val="20"/>
        </w:rPr>
        <w:t xml:space="preserve">greatest </w:t>
      </w:r>
      <w:r w:rsidR="006531BB" w:rsidRPr="00EC4508">
        <w:rPr>
          <w:rFonts w:ascii="Arial" w:hAnsi="Arial" w:cs="Arial"/>
          <w:sz w:val="20"/>
        </w:rPr>
        <w:t>potential for causing environmental degradation or endangerment of public health and saf</w:t>
      </w:r>
      <w:r w:rsidR="00336A6D" w:rsidRPr="00EC4508">
        <w:rPr>
          <w:rFonts w:ascii="Arial" w:hAnsi="Arial" w:cs="Arial"/>
          <w:sz w:val="20"/>
        </w:rPr>
        <w:t>ety through accidental releases (</w:t>
      </w:r>
      <w:r w:rsidR="00994169" w:rsidRPr="00EC7E26">
        <w:rPr>
          <w:rFonts w:ascii="Arial" w:hAnsi="Arial" w:cs="Arial"/>
          <w:sz w:val="20"/>
        </w:rPr>
        <w:t xml:space="preserve">Solvents, diesel, gasoline, oil, hydraulic fluid, </w:t>
      </w:r>
      <w:r w:rsidR="00F13A29" w:rsidRPr="00EC7E26">
        <w:rPr>
          <w:rFonts w:ascii="Arial" w:hAnsi="Arial" w:cs="Arial"/>
          <w:sz w:val="20"/>
        </w:rPr>
        <w:t xml:space="preserve">antifreeze, used oil, </w:t>
      </w:r>
      <w:r w:rsidR="00B00BAB" w:rsidRPr="00EC7E26">
        <w:rPr>
          <w:rFonts w:ascii="Arial" w:hAnsi="Arial" w:cs="Arial"/>
          <w:sz w:val="20"/>
        </w:rPr>
        <w:t>etc.</w:t>
      </w:r>
      <w:r w:rsidR="00336A6D" w:rsidRPr="00EC7E26">
        <w:rPr>
          <w:rFonts w:ascii="Arial" w:hAnsi="Arial" w:cs="Arial"/>
          <w:sz w:val="20"/>
        </w:rPr>
        <w:t>)</w:t>
      </w:r>
      <w:r w:rsidR="003A0431">
        <w:rPr>
          <w:rFonts w:ascii="Arial" w:hAnsi="Arial" w:cs="Arial"/>
          <w:sz w:val="20"/>
        </w:rPr>
        <w:t xml:space="preserve">. Safety Data Sheets (SDS) should be included with this plan for each substance, or as part of an on-site Hazardous </w:t>
      </w:r>
      <w:r w:rsidR="00C4669B">
        <w:rPr>
          <w:rFonts w:ascii="Arial" w:hAnsi="Arial" w:cs="Arial"/>
          <w:sz w:val="20"/>
        </w:rPr>
        <w:t>Communication</w:t>
      </w:r>
      <w:r w:rsidR="003A0431">
        <w:rPr>
          <w:rFonts w:ascii="Arial" w:hAnsi="Arial" w:cs="Arial"/>
          <w:sz w:val="20"/>
        </w:rPr>
        <w:t xml:space="preserve"> Plan.</w:t>
      </w:r>
    </w:p>
    <w:tbl>
      <w:tblPr>
        <w:tblStyle w:val="TableGrid"/>
        <w:tblW w:w="0" w:type="auto"/>
        <w:tblLook w:val="04A0" w:firstRow="1" w:lastRow="0" w:firstColumn="1" w:lastColumn="0" w:noHBand="0" w:noVBand="1"/>
      </w:tblPr>
      <w:tblGrid>
        <w:gridCol w:w="461"/>
        <w:gridCol w:w="4934"/>
        <w:gridCol w:w="2935"/>
        <w:gridCol w:w="2686"/>
      </w:tblGrid>
      <w:tr w:rsidR="00A52BA4" w:rsidRPr="00EC4508" w:rsidTr="009B60DB">
        <w:trPr>
          <w:trHeight w:val="288"/>
        </w:trPr>
        <w:tc>
          <w:tcPr>
            <w:tcW w:w="461" w:type="dxa"/>
          </w:tcPr>
          <w:p w:rsidR="00A52BA4" w:rsidRPr="00EC4508" w:rsidRDefault="00A52BA4" w:rsidP="00B7020D">
            <w:pPr>
              <w:jc w:val="right"/>
              <w:rPr>
                <w:rFonts w:ascii="Arial" w:hAnsi="Arial" w:cs="Arial"/>
              </w:rPr>
            </w:pPr>
          </w:p>
        </w:tc>
        <w:tc>
          <w:tcPr>
            <w:tcW w:w="4934" w:type="dxa"/>
            <w:vAlign w:val="center"/>
          </w:tcPr>
          <w:p w:rsidR="00A52BA4" w:rsidRPr="00EC4508" w:rsidRDefault="00A52BA4" w:rsidP="00C4669B">
            <w:pPr>
              <w:jc w:val="center"/>
              <w:rPr>
                <w:rFonts w:ascii="Arial" w:hAnsi="Arial" w:cs="Arial"/>
                <w:b/>
              </w:rPr>
            </w:pPr>
            <w:r w:rsidRPr="00EC4508">
              <w:rPr>
                <w:rFonts w:ascii="Arial" w:hAnsi="Arial" w:cs="Arial"/>
                <w:b/>
              </w:rPr>
              <w:t>Potential Pollutant(s)</w:t>
            </w:r>
          </w:p>
        </w:tc>
        <w:tc>
          <w:tcPr>
            <w:tcW w:w="2935" w:type="dxa"/>
            <w:vAlign w:val="center"/>
          </w:tcPr>
          <w:p w:rsidR="00A52BA4" w:rsidRPr="00EC4508" w:rsidRDefault="00A52BA4" w:rsidP="00C4669B">
            <w:pPr>
              <w:jc w:val="center"/>
              <w:rPr>
                <w:rFonts w:ascii="Arial" w:hAnsi="Arial" w:cs="Arial"/>
                <w:b/>
              </w:rPr>
            </w:pPr>
            <w:r w:rsidRPr="00EC4508">
              <w:rPr>
                <w:rFonts w:ascii="Arial" w:hAnsi="Arial" w:cs="Arial"/>
                <w:b/>
              </w:rPr>
              <w:t>Quantity</w:t>
            </w:r>
          </w:p>
        </w:tc>
        <w:tc>
          <w:tcPr>
            <w:tcW w:w="2686" w:type="dxa"/>
          </w:tcPr>
          <w:p w:rsidR="00A52BA4" w:rsidRPr="00EC4508" w:rsidRDefault="00A52BA4" w:rsidP="00C4669B">
            <w:pPr>
              <w:jc w:val="center"/>
              <w:rPr>
                <w:rFonts w:ascii="Arial" w:hAnsi="Arial" w:cs="Arial"/>
                <w:b/>
              </w:rPr>
            </w:pPr>
            <w:r w:rsidRPr="00EC4508">
              <w:rPr>
                <w:rFonts w:ascii="Arial" w:hAnsi="Arial" w:cs="Arial"/>
                <w:b/>
              </w:rPr>
              <w:t>Location(s)</w:t>
            </w: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1</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2</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3</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4</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5</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6</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7</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8</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9</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r w:rsidR="00A52BA4" w:rsidRPr="00EC4508" w:rsidTr="002F6008">
        <w:trPr>
          <w:trHeight w:val="490"/>
        </w:trPr>
        <w:tc>
          <w:tcPr>
            <w:tcW w:w="461" w:type="dxa"/>
          </w:tcPr>
          <w:p w:rsidR="00A52BA4" w:rsidRPr="00EC4508" w:rsidRDefault="00A52BA4" w:rsidP="00B7020D">
            <w:pPr>
              <w:jc w:val="right"/>
              <w:rPr>
                <w:rFonts w:ascii="Arial" w:hAnsi="Arial" w:cs="Arial"/>
                <w:b/>
              </w:rPr>
            </w:pPr>
            <w:r w:rsidRPr="00EC4508">
              <w:rPr>
                <w:rFonts w:ascii="Arial" w:hAnsi="Arial" w:cs="Arial"/>
                <w:b/>
              </w:rPr>
              <w:t>10</w:t>
            </w:r>
          </w:p>
        </w:tc>
        <w:tc>
          <w:tcPr>
            <w:tcW w:w="4934" w:type="dxa"/>
          </w:tcPr>
          <w:p w:rsidR="00A52BA4" w:rsidRPr="00EC4508" w:rsidRDefault="00A52BA4" w:rsidP="00CC3488">
            <w:pPr>
              <w:rPr>
                <w:rFonts w:ascii="Arial" w:hAnsi="Arial" w:cs="Arial"/>
              </w:rPr>
            </w:pPr>
          </w:p>
        </w:tc>
        <w:tc>
          <w:tcPr>
            <w:tcW w:w="2935" w:type="dxa"/>
          </w:tcPr>
          <w:p w:rsidR="00A52BA4" w:rsidRPr="00EC4508" w:rsidRDefault="00A52BA4" w:rsidP="00CC3488">
            <w:pPr>
              <w:rPr>
                <w:rFonts w:ascii="Arial" w:hAnsi="Arial" w:cs="Arial"/>
              </w:rPr>
            </w:pPr>
          </w:p>
        </w:tc>
        <w:tc>
          <w:tcPr>
            <w:tcW w:w="2686" w:type="dxa"/>
          </w:tcPr>
          <w:p w:rsidR="00A52BA4" w:rsidRPr="00EC4508" w:rsidRDefault="00A52BA4" w:rsidP="00CC3488">
            <w:pPr>
              <w:rPr>
                <w:rFonts w:ascii="Arial" w:hAnsi="Arial" w:cs="Arial"/>
              </w:rPr>
            </w:pPr>
          </w:p>
        </w:tc>
      </w:tr>
    </w:tbl>
    <w:p w:rsidR="00222DA6" w:rsidRPr="00411E53" w:rsidRDefault="002D046A" w:rsidP="00043BE9">
      <w:pPr>
        <w:spacing w:after="0" w:line="240" w:lineRule="auto"/>
        <w:rPr>
          <w:rFonts w:ascii="Arial" w:hAnsi="Arial" w:cs="Arial"/>
          <w:i/>
          <w:sz w:val="18"/>
          <w:szCs w:val="24"/>
        </w:rPr>
      </w:pPr>
      <w:r w:rsidRPr="00411E53">
        <w:rPr>
          <w:rFonts w:ascii="Arial" w:hAnsi="Arial" w:cs="Arial"/>
          <w:i/>
          <w:sz w:val="18"/>
          <w:szCs w:val="24"/>
        </w:rPr>
        <w:t>Space for additional inventory substances provided in Appendix A</w:t>
      </w:r>
    </w:p>
    <w:p w:rsidR="0026033E" w:rsidRPr="00411E53" w:rsidRDefault="00871448" w:rsidP="00043BE9">
      <w:pPr>
        <w:spacing w:after="0" w:line="240" w:lineRule="auto"/>
        <w:rPr>
          <w:rFonts w:ascii="Arial" w:hAnsi="Arial" w:cs="Arial"/>
          <w:b/>
          <w:i/>
          <w:sz w:val="18"/>
          <w:szCs w:val="24"/>
        </w:rPr>
      </w:pPr>
      <w:r w:rsidRPr="00411E53">
        <w:rPr>
          <w:rFonts w:ascii="Arial" w:hAnsi="Arial" w:cs="Arial"/>
          <w:i/>
          <w:sz w:val="18"/>
          <w:szCs w:val="24"/>
        </w:rPr>
        <w:t>This</w:t>
      </w:r>
      <w:r w:rsidR="0026033E" w:rsidRPr="00411E53">
        <w:rPr>
          <w:rFonts w:ascii="Arial" w:hAnsi="Arial" w:cs="Arial"/>
          <w:i/>
          <w:sz w:val="18"/>
          <w:szCs w:val="24"/>
        </w:rPr>
        <w:t xml:space="preserve"> PPC Plan should be updated if the hazardous substance inventory changes</w:t>
      </w:r>
      <w:r w:rsidRPr="00411E53">
        <w:rPr>
          <w:rFonts w:ascii="Arial" w:hAnsi="Arial" w:cs="Arial"/>
          <w:i/>
          <w:sz w:val="18"/>
          <w:szCs w:val="24"/>
        </w:rPr>
        <w:t>.</w:t>
      </w:r>
    </w:p>
    <w:p w:rsidR="00B7020D" w:rsidRPr="00411E53" w:rsidRDefault="00CC3488" w:rsidP="00B7020D">
      <w:pPr>
        <w:spacing w:after="0" w:line="240" w:lineRule="auto"/>
        <w:rPr>
          <w:rFonts w:ascii="Arial" w:hAnsi="Arial" w:cs="Arial"/>
          <w:sz w:val="18"/>
        </w:rPr>
      </w:pPr>
      <w:r w:rsidRPr="00411E53">
        <w:rPr>
          <w:rFonts w:ascii="Arial" w:hAnsi="Arial" w:cs="Arial"/>
          <w:i/>
          <w:sz w:val="18"/>
        </w:rPr>
        <w:t>Please</w:t>
      </w:r>
      <w:r w:rsidR="00C12192" w:rsidRPr="00411E53">
        <w:rPr>
          <w:rFonts w:ascii="Arial" w:hAnsi="Arial" w:cs="Arial"/>
          <w:i/>
          <w:sz w:val="18"/>
        </w:rPr>
        <w:t xml:space="preserve"> </w:t>
      </w:r>
      <w:r w:rsidRPr="00411E53">
        <w:rPr>
          <w:rFonts w:ascii="Arial" w:hAnsi="Arial" w:cs="Arial"/>
          <w:i/>
          <w:sz w:val="18"/>
        </w:rPr>
        <w:t>provide</w:t>
      </w:r>
      <w:r w:rsidR="00C12192" w:rsidRPr="00411E53">
        <w:rPr>
          <w:rFonts w:ascii="Arial" w:hAnsi="Arial" w:cs="Arial"/>
          <w:i/>
          <w:sz w:val="18"/>
        </w:rPr>
        <w:t xml:space="preserve"> </w:t>
      </w:r>
      <w:r w:rsidRPr="00411E53">
        <w:rPr>
          <w:rFonts w:ascii="Arial" w:hAnsi="Arial" w:cs="Arial"/>
          <w:i/>
          <w:sz w:val="18"/>
        </w:rPr>
        <w:t>a</w:t>
      </w:r>
      <w:r w:rsidR="00C12192" w:rsidRPr="00411E53">
        <w:rPr>
          <w:rFonts w:ascii="Arial" w:hAnsi="Arial" w:cs="Arial"/>
          <w:i/>
          <w:sz w:val="18"/>
        </w:rPr>
        <w:t xml:space="preserve"> </w:t>
      </w:r>
      <w:r w:rsidRPr="00411E53">
        <w:rPr>
          <w:rFonts w:ascii="Arial" w:hAnsi="Arial" w:cs="Arial"/>
          <w:i/>
          <w:sz w:val="18"/>
        </w:rPr>
        <w:t>map</w:t>
      </w:r>
      <w:r w:rsidR="00C12192" w:rsidRPr="00411E53">
        <w:rPr>
          <w:rFonts w:ascii="Arial" w:hAnsi="Arial" w:cs="Arial"/>
          <w:i/>
          <w:sz w:val="18"/>
        </w:rPr>
        <w:t xml:space="preserve"> </w:t>
      </w:r>
      <w:r w:rsidRPr="00411E53">
        <w:rPr>
          <w:rFonts w:ascii="Arial" w:hAnsi="Arial" w:cs="Arial"/>
          <w:i/>
          <w:sz w:val="18"/>
        </w:rPr>
        <w:t>and location/directions</w:t>
      </w:r>
      <w:r w:rsidR="00C12192" w:rsidRPr="00411E53">
        <w:rPr>
          <w:rFonts w:ascii="Arial" w:hAnsi="Arial" w:cs="Arial"/>
          <w:i/>
          <w:sz w:val="18"/>
        </w:rPr>
        <w:t xml:space="preserve"> </w:t>
      </w:r>
      <w:r w:rsidRPr="00411E53">
        <w:rPr>
          <w:rFonts w:ascii="Arial" w:hAnsi="Arial" w:cs="Arial"/>
          <w:i/>
          <w:sz w:val="18"/>
        </w:rPr>
        <w:t>to site.</w:t>
      </w:r>
      <w:r w:rsidR="00C12192" w:rsidRPr="00411E53">
        <w:rPr>
          <w:rFonts w:ascii="Arial" w:hAnsi="Arial" w:cs="Arial"/>
          <w:i/>
          <w:sz w:val="18"/>
        </w:rPr>
        <w:t xml:space="preserve"> </w:t>
      </w:r>
      <w:r w:rsidRPr="00411E53">
        <w:rPr>
          <w:rFonts w:ascii="Arial" w:hAnsi="Arial" w:cs="Arial"/>
          <w:i/>
          <w:sz w:val="18"/>
        </w:rPr>
        <w:t>Consider</w:t>
      </w:r>
      <w:r w:rsidR="00C12192" w:rsidRPr="00411E53">
        <w:rPr>
          <w:rFonts w:ascii="Arial" w:hAnsi="Arial" w:cs="Arial"/>
          <w:i/>
          <w:sz w:val="18"/>
        </w:rPr>
        <w:t xml:space="preserve"> </w:t>
      </w:r>
      <w:r w:rsidRPr="00411E53">
        <w:rPr>
          <w:rFonts w:ascii="Arial" w:hAnsi="Arial" w:cs="Arial"/>
          <w:i/>
          <w:sz w:val="18"/>
        </w:rPr>
        <w:t>using</w:t>
      </w:r>
      <w:r w:rsidR="00C12192" w:rsidRPr="00411E53">
        <w:rPr>
          <w:rFonts w:ascii="Arial" w:hAnsi="Arial" w:cs="Arial"/>
          <w:i/>
          <w:sz w:val="18"/>
        </w:rPr>
        <w:t xml:space="preserve"> </w:t>
      </w:r>
      <w:r w:rsidRPr="00411E53">
        <w:rPr>
          <w:rFonts w:ascii="Arial" w:hAnsi="Arial" w:cs="Arial"/>
          <w:i/>
          <w:sz w:val="18"/>
        </w:rPr>
        <w:t>E&amp;S</w:t>
      </w:r>
      <w:r w:rsidR="00C12192" w:rsidRPr="00411E53">
        <w:rPr>
          <w:rFonts w:ascii="Arial" w:hAnsi="Arial" w:cs="Arial"/>
          <w:i/>
          <w:sz w:val="18"/>
        </w:rPr>
        <w:t xml:space="preserve"> </w:t>
      </w:r>
      <w:r w:rsidRPr="00411E53">
        <w:rPr>
          <w:rFonts w:ascii="Arial" w:hAnsi="Arial" w:cs="Arial"/>
          <w:i/>
          <w:sz w:val="18"/>
        </w:rPr>
        <w:t>plan</w:t>
      </w:r>
      <w:r w:rsidR="00C12192" w:rsidRPr="00411E53">
        <w:rPr>
          <w:rFonts w:ascii="Arial" w:hAnsi="Arial" w:cs="Arial"/>
          <w:i/>
          <w:sz w:val="18"/>
        </w:rPr>
        <w:t xml:space="preserve"> </w:t>
      </w:r>
      <w:r w:rsidRPr="00411E53">
        <w:rPr>
          <w:rFonts w:ascii="Arial" w:hAnsi="Arial" w:cs="Arial"/>
          <w:i/>
          <w:sz w:val="18"/>
        </w:rPr>
        <w:t>to mark</w:t>
      </w:r>
      <w:r w:rsidR="00C12192" w:rsidRPr="00411E53">
        <w:rPr>
          <w:rFonts w:ascii="Arial" w:hAnsi="Arial" w:cs="Arial"/>
          <w:i/>
          <w:sz w:val="18"/>
        </w:rPr>
        <w:t xml:space="preserve"> </w:t>
      </w:r>
      <w:r w:rsidRPr="00411E53">
        <w:rPr>
          <w:rFonts w:ascii="Arial" w:hAnsi="Arial" w:cs="Arial"/>
          <w:i/>
          <w:sz w:val="18"/>
        </w:rPr>
        <w:t>location</w:t>
      </w:r>
      <w:r w:rsidR="006531BB" w:rsidRPr="00411E53">
        <w:rPr>
          <w:rFonts w:ascii="Arial" w:hAnsi="Arial" w:cs="Arial"/>
          <w:i/>
          <w:sz w:val="18"/>
        </w:rPr>
        <w:t>(s)</w:t>
      </w:r>
      <w:r w:rsidRPr="00411E53">
        <w:rPr>
          <w:rFonts w:ascii="Arial" w:hAnsi="Arial" w:cs="Arial"/>
          <w:i/>
          <w:sz w:val="18"/>
        </w:rPr>
        <w:t>.</w:t>
      </w:r>
    </w:p>
    <w:p w:rsidR="00F46E26" w:rsidRPr="00EC4508" w:rsidRDefault="00F67846" w:rsidP="00A864BF">
      <w:pPr>
        <w:spacing w:after="60"/>
        <w:rPr>
          <w:rFonts w:ascii="Arial" w:hAnsi="Arial" w:cs="Arial"/>
          <w:b/>
          <w:sz w:val="28"/>
          <w:szCs w:val="28"/>
        </w:rPr>
      </w:pPr>
      <w:proofErr w:type="gramStart"/>
      <w:r>
        <w:rPr>
          <w:rFonts w:ascii="Arial" w:hAnsi="Arial" w:cs="Arial"/>
          <w:b/>
          <w:sz w:val="28"/>
          <w:szCs w:val="28"/>
        </w:rPr>
        <w:lastRenderedPageBreak/>
        <w:t>SECTION 3.</w:t>
      </w:r>
      <w:proofErr w:type="gramEnd"/>
      <w:r>
        <w:rPr>
          <w:rFonts w:ascii="Arial" w:hAnsi="Arial" w:cs="Arial"/>
          <w:b/>
          <w:sz w:val="28"/>
          <w:szCs w:val="28"/>
        </w:rPr>
        <w:t xml:space="preserve"> </w:t>
      </w:r>
      <w:r w:rsidR="00F46E26" w:rsidRPr="00EC4508">
        <w:rPr>
          <w:rFonts w:ascii="Arial" w:hAnsi="Arial" w:cs="Arial"/>
          <w:b/>
          <w:sz w:val="28"/>
          <w:szCs w:val="28"/>
        </w:rPr>
        <w:t>SPILL PREVENTION</w:t>
      </w:r>
    </w:p>
    <w:p w:rsidR="00B7020D" w:rsidRPr="00C4669B" w:rsidRDefault="00222DA6" w:rsidP="00C4669B">
      <w:pPr>
        <w:spacing w:after="60" w:line="240" w:lineRule="auto"/>
        <w:rPr>
          <w:rFonts w:ascii="Arial" w:hAnsi="Arial" w:cs="Arial"/>
          <w:sz w:val="20"/>
          <w:szCs w:val="20"/>
        </w:rPr>
      </w:pPr>
      <w:r w:rsidRPr="00C4669B">
        <w:rPr>
          <w:rFonts w:ascii="Arial" w:hAnsi="Arial" w:cs="Arial"/>
          <w:sz w:val="20"/>
          <w:szCs w:val="20"/>
        </w:rPr>
        <w:t xml:space="preserve">Preventative approaches will be used to </w:t>
      </w:r>
      <w:r w:rsidR="003A0431" w:rsidRPr="00C4669B">
        <w:rPr>
          <w:rFonts w:ascii="Arial" w:hAnsi="Arial" w:cs="Arial"/>
          <w:sz w:val="20"/>
          <w:szCs w:val="20"/>
        </w:rPr>
        <w:t>avoid</w:t>
      </w:r>
      <w:r w:rsidRPr="00C4669B">
        <w:rPr>
          <w:rFonts w:ascii="Arial" w:hAnsi="Arial" w:cs="Arial"/>
          <w:sz w:val="20"/>
          <w:szCs w:val="20"/>
        </w:rPr>
        <w:t xml:space="preserve"> unwarranted releases of </w:t>
      </w:r>
      <w:r w:rsidR="003A0431" w:rsidRPr="00C4669B">
        <w:rPr>
          <w:rFonts w:ascii="Arial" w:hAnsi="Arial" w:cs="Arial"/>
          <w:sz w:val="20"/>
          <w:szCs w:val="20"/>
        </w:rPr>
        <w:t xml:space="preserve">the materials listed in </w:t>
      </w:r>
      <w:r w:rsidR="00F94CD1">
        <w:rPr>
          <w:rFonts w:ascii="Arial" w:hAnsi="Arial" w:cs="Arial"/>
          <w:sz w:val="20"/>
          <w:szCs w:val="20"/>
        </w:rPr>
        <w:t>Section 2</w:t>
      </w:r>
      <w:r w:rsidR="00F46E26" w:rsidRPr="00C4669B">
        <w:rPr>
          <w:rFonts w:ascii="Arial" w:hAnsi="Arial" w:cs="Arial"/>
          <w:sz w:val="20"/>
          <w:szCs w:val="20"/>
        </w:rPr>
        <w:t>:</w:t>
      </w:r>
    </w:p>
    <w:p w:rsidR="00C86C34" w:rsidRPr="00EC4508" w:rsidRDefault="004749FB" w:rsidP="00F46E26">
      <w:pPr>
        <w:numPr>
          <w:ilvl w:val="0"/>
          <w:numId w:val="1"/>
        </w:numPr>
        <w:spacing w:after="0" w:line="240" w:lineRule="auto"/>
        <w:rPr>
          <w:rFonts w:ascii="Arial" w:hAnsi="Arial" w:cs="Arial"/>
          <w:i/>
          <w:sz w:val="20"/>
        </w:rPr>
      </w:pPr>
      <w:r w:rsidRPr="00EC4508">
        <w:rPr>
          <w:rFonts w:ascii="Arial" w:hAnsi="Arial" w:cs="Arial"/>
          <w:sz w:val="20"/>
        </w:rPr>
        <w:t>P</w:t>
      </w:r>
      <w:r w:rsidR="00F46E26" w:rsidRPr="00EC4508">
        <w:rPr>
          <w:rFonts w:ascii="Arial" w:hAnsi="Arial" w:cs="Arial"/>
          <w:sz w:val="20"/>
        </w:rPr>
        <w:t xml:space="preserve">roper labeling </w:t>
      </w:r>
      <w:r w:rsidR="00C4669B">
        <w:rPr>
          <w:rFonts w:ascii="Arial" w:hAnsi="Arial" w:cs="Arial"/>
          <w:sz w:val="20"/>
        </w:rPr>
        <w:t>for</w:t>
      </w:r>
      <w:r w:rsidR="00F46E26" w:rsidRPr="00EC4508">
        <w:rPr>
          <w:rFonts w:ascii="Arial" w:hAnsi="Arial" w:cs="Arial"/>
          <w:sz w:val="20"/>
        </w:rPr>
        <w:t xml:space="preserve"> all hazardous substances. </w:t>
      </w:r>
    </w:p>
    <w:p w:rsidR="00B7020D" w:rsidRDefault="00E9298A" w:rsidP="00F52DE1">
      <w:pPr>
        <w:numPr>
          <w:ilvl w:val="1"/>
          <w:numId w:val="1"/>
        </w:numPr>
        <w:spacing w:after="0" w:line="240" w:lineRule="auto"/>
        <w:rPr>
          <w:rFonts w:ascii="Arial" w:hAnsi="Arial" w:cs="Arial"/>
          <w:i/>
          <w:sz w:val="20"/>
        </w:rPr>
      </w:pPr>
      <w:r w:rsidRPr="00EC4508">
        <w:rPr>
          <w:rFonts w:ascii="Arial" w:hAnsi="Arial" w:cs="Arial"/>
          <w:sz w:val="20"/>
        </w:rPr>
        <w:t>S</w:t>
      </w:r>
      <w:r w:rsidR="00F46E26" w:rsidRPr="00EC4508">
        <w:rPr>
          <w:rFonts w:ascii="Arial" w:hAnsi="Arial" w:cs="Arial"/>
          <w:sz w:val="20"/>
        </w:rPr>
        <w:t xml:space="preserve">ubstances </w:t>
      </w:r>
      <w:r w:rsidRPr="00EC4508">
        <w:rPr>
          <w:rFonts w:ascii="Arial" w:hAnsi="Arial" w:cs="Arial"/>
          <w:sz w:val="20"/>
        </w:rPr>
        <w:t xml:space="preserve">will be </w:t>
      </w:r>
      <w:r w:rsidR="00F46E26" w:rsidRPr="00EC4508">
        <w:rPr>
          <w:rFonts w:ascii="Arial" w:hAnsi="Arial" w:cs="Arial"/>
          <w:sz w:val="20"/>
        </w:rPr>
        <w:t>stored in their original containers</w:t>
      </w:r>
      <w:r w:rsidR="00C1521E" w:rsidRPr="00EC4508">
        <w:rPr>
          <w:rFonts w:ascii="Arial" w:hAnsi="Arial" w:cs="Arial"/>
          <w:sz w:val="20"/>
        </w:rPr>
        <w:t xml:space="preserve"> or appropriate substitute</w:t>
      </w:r>
      <w:r w:rsidRPr="00EC4508">
        <w:rPr>
          <w:rFonts w:ascii="Arial" w:hAnsi="Arial" w:cs="Arial"/>
          <w:sz w:val="20"/>
        </w:rPr>
        <w:t xml:space="preserve">. Original label information will be added to container for all transferred substances </w:t>
      </w:r>
      <w:r w:rsidR="00F46E26" w:rsidRPr="00EC4508">
        <w:rPr>
          <w:rFonts w:ascii="Arial" w:hAnsi="Arial" w:cs="Arial"/>
          <w:sz w:val="20"/>
        </w:rPr>
        <w:t>unless i</w:t>
      </w:r>
      <w:r w:rsidR="00C86C34" w:rsidRPr="00EC4508">
        <w:rPr>
          <w:rFonts w:ascii="Arial" w:hAnsi="Arial" w:cs="Arial"/>
          <w:sz w:val="20"/>
        </w:rPr>
        <w:t>mmediately used.</w:t>
      </w:r>
    </w:p>
    <w:p w:rsidR="00F52DE1" w:rsidRPr="00F52DE1" w:rsidRDefault="00F52DE1" w:rsidP="00F52DE1">
      <w:pPr>
        <w:spacing w:after="0" w:line="240" w:lineRule="auto"/>
        <w:rPr>
          <w:rFonts w:ascii="Arial" w:hAnsi="Arial" w:cs="Arial"/>
          <w:sz w:val="20"/>
        </w:rPr>
      </w:pPr>
    </w:p>
    <w:p w:rsidR="00F46E26" w:rsidRPr="00EC4508" w:rsidRDefault="00C1521E" w:rsidP="00F46E26">
      <w:pPr>
        <w:numPr>
          <w:ilvl w:val="0"/>
          <w:numId w:val="1"/>
        </w:numPr>
        <w:spacing w:after="0" w:line="240" w:lineRule="auto"/>
        <w:rPr>
          <w:rFonts w:ascii="Arial" w:hAnsi="Arial" w:cs="Arial"/>
          <w:sz w:val="20"/>
        </w:rPr>
      </w:pPr>
      <w:r w:rsidRPr="00EC4508">
        <w:rPr>
          <w:rFonts w:ascii="Arial" w:hAnsi="Arial" w:cs="Arial"/>
          <w:sz w:val="20"/>
        </w:rPr>
        <w:t xml:space="preserve">Hazardous substances will be stored, used, and dispensed in a way that prevents </w:t>
      </w:r>
      <w:r w:rsidR="000A324B" w:rsidRPr="00EC4508">
        <w:rPr>
          <w:rFonts w:ascii="Arial" w:hAnsi="Arial" w:cs="Arial"/>
          <w:sz w:val="20"/>
        </w:rPr>
        <w:t>contamination</w:t>
      </w:r>
      <w:r w:rsidR="00F46E26" w:rsidRPr="00EC4508">
        <w:rPr>
          <w:rFonts w:ascii="Arial" w:hAnsi="Arial" w:cs="Arial"/>
          <w:sz w:val="20"/>
        </w:rPr>
        <w:t xml:space="preserve">. </w:t>
      </w:r>
    </w:p>
    <w:p w:rsidR="00E9298A" w:rsidRPr="00EC4508" w:rsidRDefault="00E9298A" w:rsidP="00F46E26">
      <w:pPr>
        <w:numPr>
          <w:ilvl w:val="1"/>
          <w:numId w:val="4"/>
        </w:numPr>
        <w:spacing w:after="0" w:line="240" w:lineRule="auto"/>
        <w:rPr>
          <w:rFonts w:ascii="Arial" w:hAnsi="Arial" w:cs="Arial"/>
          <w:sz w:val="20"/>
        </w:rPr>
      </w:pPr>
      <w:r w:rsidRPr="00EC4508">
        <w:rPr>
          <w:rFonts w:ascii="Arial" w:hAnsi="Arial" w:cs="Arial"/>
          <w:sz w:val="20"/>
        </w:rPr>
        <w:t>Substances will be organized in a neat and orderly manner in</w:t>
      </w:r>
      <w:r w:rsidR="00F67846">
        <w:rPr>
          <w:rFonts w:ascii="Arial" w:hAnsi="Arial" w:cs="Arial"/>
          <w:sz w:val="20"/>
        </w:rPr>
        <w:t xml:space="preserve"> a designated</w:t>
      </w:r>
      <w:r w:rsidR="00EB6C5D">
        <w:rPr>
          <w:rFonts w:ascii="Arial" w:hAnsi="Arial" w:cs="Arial"/>
          <w:sz w:val="20"/>
        </w:rPr>
        <w:t xml:space="preserve"> storage area.</w:t>
      </w:r>
    </w:p>
    <w:p w:rsidR="00E9298A" w:rsidRPr="00EC4508" w:rsidRDefault="00E9298A" w:rsidP="00E9298A">
      <w:pPr>
        <w:numPr>
          <w:ilvl w:val="1"/>
          <w:numId w:val="4"/>
        </w:numPr>
        <w:spacing w:after="0" w:line="240" w:lineRule="auto"/>
        <w:rPr>
          <w:rFonts w:ascii="Arial" w:hAnsi="Arial" w:cs="Arial"/>
          <w:sz w:val="20"/>
        </w:rPr>
      </w:pPr>
      <w:r w:rsidRPr="00EC4508">
        <w:rPr>
          <w:rFonts w:ascii="Arial" w:hAnsi="Arial" w:cs="Arial"/>
          <w:sz w:val="20"/>
        </w:rPr>
        <w:t>Secondary containment (</w:t>
      </w:r>
      <w:r w:rsidRPr="00C77918">
        <w:rPr>
          <w:rFonts w:ascii="Arial" w:hAnsi="Arial" w:cs="Arial"/>
          <w:sz w:val="20"/>
        </w:rPr>
        <w:t>spill pallets/decks,</w:t>
      </w:r>
      <w:r w:rsidR="004749FB" w:rsidRPr="00C77918">
        <w:rPr>
          <w:rFonts w:ascii="Arial" w:hAnsi="Arial" w:cs="Arial"/>
          <w:sz w:val="20"/>
        </w:rPr>
        <w:t xml:space="preserve"> </w:t>
      </w:r>
      <w:r w:rsidR="00C77918" w:rsidRPr="00C77918">
        <w:rPr>
          <w:rFonts w:ascii="Arial" w:hAnsi="Arial" w:cs="Arial"/>
          <w:sz w:val="20"/>
        </w:rPr>
        <w:t xml:space="preserve">drip </w:t>
      </w:r>
      <w:r w:rsidR="004749FB" w:rsidRPr="00C77918">
        <w:rPr>
          <w:rFonts w:ascii="Arial" w:hAnsi="Arial" w:cs="Arial"/>
          <w:sz w:val="20"/>
        </w:rPr>
        <w:t xml:space="preserve">pans, dikes, berms, </w:t>
      </w:r>
      <w:r w:rsidRPr="00C77918">
        <w:rPr>
          <w:rFonts w:ascii="Arial" w:hAnsi="Arial" w:cs="Arial"/>
          <w:sz w:val="20"/>
        </w:rPr>
        <w:t>absorbents</w:t>
      </w:r>
      <w:r w:rsidRPr="00EC4508">
        <w:rPr>
          <w:rFonts w:ascii="Arial" w:hAnsi="Arial" w:cs="Arial"/>
          <w:sz w:val="20"/>
        </w:rPr>
        <w:t xml:space="preserve">, etc.) will be provided when storing hazardous substances in large quantities to prevent </w:t>
      </w:r>
      <w:r w:rsidR="00C1521E" w:rsidRPr="00EC4508">
        <w:rPr>
          <w:rFonts w:ascii="Arial" w:hAnsi="Arial" w:cs="Arial"/>
          <w:sz w:val="20"/>
        </w:rPr>
        <w:t xml:space="preserve">contamination </w:t>
      </w:r>
      <w:r w:rsidRPr="00EC4508">
        <w:rPr>
          <w:rFonts w:ascii="Arial" w:hAnsi="Arial" w:cs="Arial"/>
          <w:sz w:val="20"/>
        </w:rPr>
        <w:t>from a leaking container.</w:t>
      </w:r>
    </w:p>
    <w:p w:rsidR="00E9298A" w:rsidRPr="00EC4508" w:rsidRDefault="00C86C34" w:rsidP="00E9298A">
      <w:pPr>
        <w:numPr>
          <w:ilvl w:val="1"/>
          <w:numId w:val="4"/>
        </w:numPr>
        <w:spacing w:after="0" w:line="240" w:lineRule="auto"/>
        <w:rPr>
          <w:rFonts w:ascii="Arial" w:hAnsi="Arial" w:cs="Arial"/>
          <w:sz w:val="20"/>
        </w:rPr>
      </w:pPr>
      <w:r w:rsidRPr="00EC4508">
        <w:rPr>
          <w:rFonts w:ascii="Arial" w:hAnsi="Arial" w:cs="Arial"/>
          <w:sz w:val="20"/>
        </w:rPr>
        <w:t>Equipment and storage containers will be located away from surface or ground water sources and operations that could cause accidental releases.</w:t>
      </w:r>
    </w:p>
    <w:p w:rsidR="00F52DE1" w:rsidRPr="00F52DE1" w:rsidRDefault="00F52DE1" w:rsidP="00F52DE1">
      <w:pPr>
        <w:spacing w:after="0" w:line="240" w:lineRule="auto"/>
        <w:rPr>
          <w:rFonts w:ascii="Arial" w:hAnsi="Arial" w:cs="Arial"/>
          <w:sz w:val="20"/>
        </w:rPr>
      </w:pPr>
    </w:p>
    <w:p w:rsidR="00361569" w:rsidRPr="00EC4508" w:rsidRDefault="00C1521E" w:rsidP="00361569">
      <w:pPr>
        <w:pStyle w:val="ListParagraph"/>
        <w:numPr>
          <w:ilvl w:val="0"/>
          <w:numId w:val="4"/>
        </w:numPr>
        <w:rPr>
          <w:rFonts w:ascii="Arial" w:hAnsi="Arial" w:cs="Arial"/>
          <w:sz w:val="20"/>
        </w:rPr>
      </w:pPr>
      <w:r w:rsidRPr="00EC4508">
        <w:rPr>
          <w:rFonts w:ascii="Arial" w:hAnsi="Arial" w:cs="Arial"/>
          <w:sz w:val="20"/>
        </w:rPr>
        <w:t>Inspections and preventative maintenance</w:t>
      </w:r>
      <w:r w:rsidR="00F46E26" w:rsidRPr="00EC4508">
        <w:rPr>
          <w:rFonts w:ascii="Arial" w:hAnsi="Arial" w:cs="Arial"/>
          <w:sz w:val="20"/>
        </w:rPr>
        <w:t>.</w:t>
      </w:r>
    </w:p>
    <w:p w:rsidR="00DF7093" w:rsidRDefault="00C1521E" w:rsidP="00F52DE1">
      <w:pPr>
        <w:pStyle w:val="ListParagraph"/>
        <w:numPr>
          <w:ilvl w:val="1"/>
          <w:numId w:val="4"/>
        </w:numPr>
        <w:rPr>
          <w:rFonts w:ascii="Arial" w:hAnsi="Arial" w:cs="Arial"/>
          <w:sz w:val="20"/>
        </w:rPr>
      </w:pPr>
      <w:r w:rsidRPr="00EC4508">
        <w:rPr>
          <w:rFonts w:ascii="Arial" w:hAnsi="Arial" w:cs="Arial"/>
          <w:sz w:val="20"/>
        </w:rPr>
        <w:t>E</w:t>
      </w:r>
      <w:r w:rsidR="00C86C34" w:rsidRPr="00EC4508">
        <w:rPr>
          <w:rFonts w:ascii="Arial" w:hAnsi="Arial" w:cs="Arial"/>
          <w:sz w:val="20"/>
        </w:rPr>
        <w:t>quipment</w:t>
      </w:r>
      <w:r w:rsidR="00F67846">
        <w:rPr>
          <w:rFonts w:ascii="Arial" w:hAnsi="Arial" w:cs="Arial"/>
          <w:sz w:val="20"/>
        </w:rPr>
        <w:t xml:space="preserve"> listed under Section 1</w:t>
      </w:r>
      <w:r w:rsidR="00C86C34" w:rsidRPr="00EC4508">
        <w:rPr>
          <w:rFonts w:ascii="Arial" w:hAnsi="Arial" w:cs="Arial"/>
          <w:sz w:val="20"/>
        </w:rPr>
        <w:t xml:space="preserve"> and </w:t>
      </w:r>
      <w:r w:rsidR="00F67846">
        <w:rPr>
          <w:rFonts w:ascii="Arial" w:hAnsi="Arial" w:cs="Arial"/>
          <w:sz w:val="20"/>
        </w:rPr>
        <w:t xml:space="preserve">all </w:t>
      </w:r>
      <w:r w:rsidR="00C86C34" w:rsidRPr="00EC4508">
        <w:rPr>
          <w:rFonts w:ascii="Arial" w:hAnsi="Arial" w:cs="Arial"/>
          <w:sz w:val="20"/>
        </w:rPr>
        <w:t>storage containers</w:t>
      </w:r>
      <w:r w:rsidR="00DF7093">
        <w:rPr>
          <w:rFonts w:ascii="Arial" w:hAnsi="Arial" w:cs="Arial"/>
          <w:sz w:val="20"/>
        </w:rPr>
        <w:t xml:space="preserve"> and dispensing equipment</w:t>
      </w:r>
      <w:r w:rsidR="00C86C34" w:rsidRPr="00EC4508">
        <w:rPr>
          <w:rFonts w:ascii="Arial" w:hAnsi="Arial" w:cs="Arial"/>
          <w:sz w:val="20"/>
        </w:rPr>
        <w:t xml:space="preserve"> will be inspected and maintained daily to eliminate the greatest possible chance of a failure that will cause a spill</w:t>
      </w:r>
      <w:r w:rsidRPr="00EC4508">
        <w:rPr>
          <w:rFonts w:ascii="Arial" w:hAnsi="Arial" w:cs="Arial"/>
          <w:sz w:val="20"/>
        </w:rPr>
        <w:t>.</w:t>
      </w:r>
      <w:r w:rsidR="00077F30">
        <w:rPr>
          <w:rFonts w:ascii="Arial" w:hAnsi="Arial" w:cs="Arial"/>
          <w:sz w:val="20"/>
        </w:rPr>
        <w:t xml:space="preserve"> </w:t>
      </w:r>
    </w:p>
    <w:p w:rsidR="00F52DE1" w:rsidRDefault="00077F30" w:rsidP="00F52DE1">
      <w:pPr>
        <w:pStyle w:val="ListParagraph"/>
        <w:numPr>
          <w:ilvl w:val="1"/>
          <w:numId w:val="4"/>
        </w:numPr>
        <w:rPr>
          <w:rFonts w:ascii="Arial" w:hAnsi="Arial" w:cs="Arial"/>
          <w:sz w:val="20"/>
        </w:rPr>
      </w:pPr>
      <w:r>
        <w:rPr>
          <w:rFonts w:ascii="Arial" w:hAnsi="Arial" w:cs="Arial"/>
          <w:sz w:val="20"/>
        </w:rPr>
        <w:t>Emergency spill equipment will be maintained to ensure its proper operation in time of emergency.</w:t>
      </w:r>
    </w:p>
    <w:p w:rsidR="00F52DE1" w:rsidRPr="00F52DE1" w:rsidRDefault="00F52DE1" w:rsidP="00F52DE1">
      <w:pPr>
        <w:pStyle w:val="ListParagraph"/>
        <w:ind w:left="0"/>
        <w:rPr>
          <w:rFonts w:ascii="Arial" w:hAnsi="Arial" w:cs="Arial"/>
          <w:sz w:val="20"/>
        </w:rPr>
      </w:pPr>
    </w:p>
    <w:p w:rsidR="00F46E26" w:rsidRDefault="00C1521E" w:rsidP="00F52DE1">
      <w:pPr>
        <w:pStyle w:val="ListParagraph"/>
        <w:numPr>
          <w:ilvl w:val="0"/>
          <w:numId w:val="4"/>
        </w:numPr>
        <w:spacing w:after="0" w:line="240" w:lineRule="auto"/>
        <w:ind w:left="634"/>
        <w:rPr>
          <w:rFonts w:ascii="Arial" w:hAnsi="Arial" w:cs="Arial"/>
          <w:sz w:val="20"/>
        </w:rPr>
      </w:pPr>
      <w:r w:rsidRPr="00EC4508">
        <w:rPr>
          <w:rFonts w:ascii="Arial" w:hAnsi="Arial" w:cs="Arial"/>
          <w:sz w:val="20"/>
        </w:rPr>
        <w:t>Trash and other potential pollutants will be regularly collected and properly disposed</w:t>
      </w:r>
      <w:r w:rsidR="00F46E26" w:rsidRPr="00EC4508">
        <w:rPr>
          <w:rFonts w:ascii="Arial" w:hAnsi="Arial" w:cs="Arial"/>
          <w:sz w:val="20"/>
        </w:rPr>
        <w:t>.</w:t>
      </w:r>
    </w:p>
    <w:p w:rsidR="00F52DE1" w:rsidRPr="00F52DE1" w:rsidRDefault="00F52DE1" w:rsidP="00F52DE1">
      <w:pPr>
        <w:spacing w:after="0" w:line="240" w:lineRule="auto"/>
        <w:rPr>
          <w:rFonts w:ascii="Arial" w:hAnsi="Arial" w:cs="Arial"/>
          <w:sz w:val="20"/>
        </w:rPr>
      </w:pPr>
    </w:p>
    <w:p w:rsidR="00361569" w:rsidRPr="00DF7093" w:rsidRDefault="008B7C0F" w:rsidP="00361569">
      <w:pPr>
        <w:rPr>
          <w:rFonts w:ascii="Arial" w:hAnsi="Arial" w:cs="Arial"/>
          <w:sz w:val="20"/>
          <w:szCs w:val="20"/>
        </w:rPr>
      </w:pPr>
      <w:r w:rsidRPr="00DF7093">
        <w:rPr>
          <w:rFonts w:ascii="Arial" w:hAnsi="Arial" w:cs="Arial"/>
          <w:b/>
          <w:sz w:val="20"/>
          <w:szCs w:val="20"/>
        </w:rPr>
        <w:t xml:space="preserve">List other </w:t>
      </w:r>
      <w:r w:rsidR="00C1521E" w:rsidRPr="00DF7093">
        <w:rPr>
          <w:rFonts w:ascii="Arial" w:hAnsi="Arial" w:cs="Arial"/>
          <w:b/>
          <w:sz w:val="20"/>
          <w:szCs w:val="20"/>
        </w:rPr>
        <w:t xml:space="preserve">spill prevention </w:t>
      </w:r>
      <w:r w:rsidRPr="00DF7093">
        <w:rPr>
          <w:rFonts w:ascii="Arial" w:hAnsi="Arial" w:cs="Arial"/>
          <w:b/>
          <w:sz w:val="20"/>
          <w:szCs w:val="20"/>
        </w:rPr>
        <w:t>measures being taken</w:t>
      </w:r>
      <w:r w:rsidR="00DF7093" w:rsidRPr="00DF7093">
        <w:rPr>
          <w:rFonts w:ascii="Arial" w:hAnsi="Arial" w:cs="Arial"/>
          <w:b/>
          <w:sz w:val="20"/>
          <w:szCs w:val="20"/>
        </w:rPr>
        <w:t xml:space="preserve"> </w:t>
      </w:r>
      <w:r w:rsidR="00361569" w:rsidRPr="00DF7093">
        <w:rPr>
          <w:rFonts w:ascii="Arial" w:hAnsi="Arial" w:cs="Arial"/>
          <w:i/>
          <w:sz w:val="20"/>
          <w:szCs w:val="20"/>
        </w:rPr>
        <w:t>(</w:t>
      </w:r>
      <w:r w:rsidR="00F52DE1" w:rsidRPr="00DF7093">
        <w:rPr>
          <w:rFonts w:ascii="Arial" w:hAnsi="Arial" w:cs="Arial"/>
          <w:i/>
          <w:sz w:val="20"/>
          <w:szCs w:val="20"/>
        </w:rPr>
        <w:t>Storage procedures</w:t>
      </w:r>
      <w:r w:rsidR="00361569" w:rsidRPr="00DF7093">
        <w:rPr>
          <w:rFonts w:ascii="Arial" w:hAnsi="Arial" w:cs="Arial"/>
          <w:i/>
          <w:sz w:val="20"/>
          <w:szCs w:val="20"/>
        </w:rPr>
        <w:t xml:space="preserve">, </w:t>
      </w:r>
      <w:r w:rsidR="00F52DE1" w:rsidRPr="00DF7093">
        <w:rPr>
          <w:rFonts w:ascii="Arial" w:hAnsi="Arial" w:cs="Arial"/>
          <w:i/>
          <w:sz w:val="20"/>
          <w:szCs w:val="20"/>
        </w:rPr>
        <w:t>Equipment inspection &amp; maintenance procedures</w:t>
      </w:r>
      <w:r w:rsidR="00361569" w:rsidRPr="00DF7093">
        <w:rPr>
          <w:rFonts w:ascii="Arial" w:hAnsi="Arial" w:cs="Arial"/>
          <w:i/>
          <w:sz w:val="20"/>
          <w:szCs w:val="20"/>
        </w:rPr>
        <w:t>,</w:t>
      </w:r>
      <w:r w:rsidR="00F52DE1" w:rsidRPr="00DF7093">
        <w:rPr>
          <w:rFonts w:ascii="Arial" w:hAnsi="Arial" w:cs="Arial"/>
          <w:i/>
          <w:sz w:val="20"/>
          <w:szCs w:val="20"/>
        </w:rPr>
        <w:t xml:space="preserve"> Dispensing procedures,</w:t>
      </w:r>
      <w:r w:rsidR="00361569" w:rsidRPr="00DF7093">
        <w:rPr>
          <w:rFonts w:ascii="Arial" w:hAnsi="Arial" w:cs="Arial"/>
          <w:i/>
          <w:sz w:val="20"/>
          <w:szCs w:val="20"/>
        </w:rPr>
        <w:t xml:space="preserve"> etc.)</w:t>
      </w:r>
      <w:r w:rsidR="00DF7093" w:rsidRPr="00DF7093">
        <w:rPr>
          <w:rFonts w:ascii="Arial" w:hAnsi="Arial" w:cs="Arial"/>
          <w:sz w:val="20"/>
          <w:szCs w:val="20"/>
        </w:rPr>
        <w:t>:</w:t>
      </w:r>
    </w:p>
    <w:p w:rsidR="00361569" w:rsidRPr="00EC4508" w:rsidRDefault="00361569" w:rsidP="00B95091">
      <w:pPr>
        <w:tabs>
          <w:tab w:val="left" w:leader="underscore" w:pos="10800"/>
        </w:tabs>
        <w:spacing w:line="360" w:lineRule="auto"/>
        <w:rPr>
          <w:rFonts w:ascii="Arial" w:hAnsi="Arial" w:cs="Arial"/>
        </w:rPr>
      </w:pPr>
      <w:r w:rsidRPr="00EC4508">
        <w:rPr>
          <w:rFonts w:ascii="Arial" w:hAnsi="Arial" w:cs="Arial"/>
        </w:rPr>
        <w:tab/>
      </w:r>
    </w:p>
    <w:p w:rsidR="00C1521E" w:rsidRPr="00EC4508" w:rsidRDefault="00C1521E" w:rsidP="00B95091">
      <w:pPr>
        <w:tabs>
          <w:tab w:val="left" w:leader="underscore" w:pos="10800"/>
        </w:tabs>
        <w:spacing w:line="360" w:lineRule="auto"/>
        <w:rPr>
          <w:rFonts w:ascii="Arial" w:hAnsi="Arial" w:cs="Arial"/>
        </w:rPr>
      </w:pPr>
      <w:r w:rsidRPr="00EC4508">
        <w:rPr>
          <w:rFonts w:ascii="Arial" w:hAnsi="Arial" w:cs="Arial"/>
        </w:rPr>
        <w:tab/>
      </w:r>
    </w:p>
    <w:p w:rsidR="00DF7093" w:rsidRDefault="00DF7093" w:rsidP="00B95091">
      <w:pPr>
        <w:tabs>
          <w:tab w:val="left" w:leader="underscore" w:pos="10800"/>
        </w:tabs>
        <w:spacing w:line="360" w:lineRule="auto"/>
        <w:rPr>
          <w:rFonts w:ascii="Arial" w:hAnsi="Arial" w:cs="Arial"/>
        </w:rPr>
      </w:pPr>
      <w:r w:rsidRPr="00EC4508">
        <w:rPr>
          <w:rFonts w:ascii="Arial" w:hAnsi="Arial" w:cs="Arial"/>
        </w:rPr>
        <w:tab/>
      </w:r>
    </w:p>
    <w:p w:rsidR="00B95091" w:rsidRDefault="00B95091" w:rsidP="00B95091">
      <w:pPr>
        <w:tabs>
          <w:tab w:val="left" w:leader="underscore" w:pos="10800"/>
        </w:tabs>
        <w:spacing w:line="360" w:lineRule="auto"/>
        <w:rPr>
          <w:rFonts w:ascii="Arial" w:hAnsi="Arial" w:cs="Arial"/>
        </w:rPr>
      </w:pPr>
      <w:r w:rsidRPr="00EC4508">
        <w:rPr>
          <w:rFonts w:ascii="Arial" w:hAnsi="Arial" w:cs="Arial"/>
        </w:rPr>
        <w:tab/>
      </w:r>
    </w:p>
    <w:p w:rsidR="00C1521E" w:rsidRPr="00EC4508" w:rsidRDefault="00C1521E" w:rsidP="00B95091">
      <w:pPr>
        <w:tabs>
          <w:tab w:val="left" w:leader="underscore" w:pos="10800"/>
        </w:tabs>
        <w:spacing w:line="360" w:lineRule="auto"/>
        <w:rPr>
          <w:rFonts w:ascii="Arial" w:hAnsi="Arial" w:cs="Arial"/>
        </w:rPr>
      </w:pPr>
      <w:r w:rsidRPr="00EC4508">
        <w:rPr>
          <w:rFonts w:ascii="Arial" w:hAnsi="Arial" w:cs="Arial"/>
        </w:rPr>
        <w:tab/>
      </w:r>
    </w:p>
    <w:p w:rsidR="00953602" w:rsidRPr="00EC4508" w:rsidRDefault="00F67846" w:rsidP="00A864BF">
      <w:pPr>
        <w:spacing w:after="60"/>
        <w:rPr>
          <w:rFonts w:ascii="Arial" w:hAnsi="Arial" w:cs="Arial"/>
          <w:b/>
          <w:sz w:val="28"/>
          <w:szCs w:val="28"/>
        </w:rPr>
      </w:pPr>
      <w:proofErr w:type="gramStart"/>
      <w:r>
        <w:rPr>
          <w:rFonts w:ascii="Arial" w:hAnsi="Arial" w:cs="Arial"/>
          <w:b/>
          <w:sz w:val="28"/>
          <w:szCs w:val="28"/>
        </w:rPr>
        <w:t>SECTION 4.</w:t>
      </w:r>
      <w:proofErr w:type="gramEnd"/>
      <w:r>
        <w:rPr>
          <w:rFonts w:ascii="Arial" w:hAnsi="Arial" w:cs="Arial"/>
          <w:b/>
          <w:sz w:val="28"/>
          <w:szCs w:val="28"/>
        </w:rPr>
        <w:t xml:space="preserve"> </w:t>
      </w:r>
      <w:r w:rsidR="00953602" w:rsidRPr="00EC4508">
        <w:rPr>
          <w:rFonts w:ascii="Arial" w:hAnsi="Arial" w:cs="Arial"/>
          <w:b/>
          <w:sz w:val="28"/>
          <w:szCs w:val="28"/>
        </w:rPr>
        <w:t>SPILL CONTAINMENT</w:t>
      </w:r>
      <w:r w:rsidR="00B7020D" w:rsidRPr="00EC4508">
        <w:rPr>
          <w:rFonts w:ascii="Arial" w:hAnsi="Arial" w:cs="Arial"/>
          <w:b/>
          <w:sz w:val="28"/>
          <w:szCs w:val="28"/>
        </w:rPr>
        <w:t xml:space="preserve"> &amp; MITIGATION</w:t>
      </w:r>
    </w:p>
    <w:p w:rsidR="008B7C0F" w:rsidRDefault="00993479" w:rsidP="008B7C0F">
      <w:pPr>
        <w:pStyle w:val="ListParagraph"/>
        <w:numPr>
          <w:ilvl w:val="0"/>
          <w:numId w:val="7"/>
        </w:numPr>
        <w:spacing w:after="0" w:line="240" w:lineRule="auto"/>
        <w:rPr>
          <w:rFonts w:ascii="Arial" w:hAnsi="Arial" w:cs="Arial"/>
          <w:sz w:val="20"/>
        </w:rPr>
      </w:pPr>
      <w:r w:rsidRPr="00EC4508">
        <w:rPr>
          <w:rFonts w:ascii="Arial" w:hAnsi="Arial" w:cs="Arial"/>
          <w:sz w:val="20"/>
        </w:rPr>
        <w:t xml:space="preserve">Spills will be contained to the smallest area possible through the use of shovels and dirt mounds </w:t>
      </w:r>
      <w:r w:rsidR="00DF7093">
        <w:rPr>
          <w:rFonts w:ascii="Arial" w:hAnsi="Arial" w:cs="Arial"/>
          <w:sz w:val="20"/>
        </w:rPr>
        <w:t>and/</w:t>
      </w:r>
      <w:r w:rsidRPr="00EC4508">
        <w:rPr>
          <w:rFonts w:ascii="Arial" w:hAnsi="Arial" w:cs="Arial"/>
          <w:sz w:val="20"/>
        </w:rPr>
        <w:t>or a spill control kit containing absorbent materials.</w:t>
      </w:r>
      <w:r w:rsidR="00077F30">
        <w:rPr>
          <w:rFonts w:ascii="Arial" w:hAnsi="Arial" w:cs="Arial"/>
          <w:sz w:val="20"/>
        </w:rPr>
        <w:t xml:space="preserve"> Specifications for all on-site emergency spill equipment, including fire extinguishers, will be attached to this plan.</w:t>
      </w:r>
      <w:r w:rsidRPr="00EC4508">
        <w:rPr>
          <w:rFonts w:ascii="Arial" w:hAnsi="Arial" w:cs="Arial"/>
          <w:sz w:val="20"/>
        </w:rPr>
        <w:t xml:space="preserve"> Every effort will be taken to prevent any direct flow into a water course.</w:t>
      </w:r>
    </w:p>
    <w:p w:rsidR="00B7020D" w:rsidRPr="00077F30" w:rsidRDefault="00B7020D" w:rsidP="00077F30">
      <w:pPr>
        <w:spacing w:after="0" w:line="240" w:lineRule="auto"/>
        <w:rPr>
          <w:rFonts w:ascii="Arial" w:hAnsi="Arial" w:cs="Arial"/>
          <w:sz w:val="20"/>
        </w:rPr>
      </w:pPr>
    </w:p>
    <w:p w:rsidR="00993479" w:rsidRPr="00EC4508" w:rsidRDefault="00993479" w:rsidP="008B7C0F">
      <w:pPr>
        <w:pStyle w:val="ListParagraph"/>
        <w:numPr>
          <w:ilvl w:val="0"/>
          <w:numId w:val="7"/>
        </w:numPr>
        <w:spacing w:after="0" w:line="240" w:lineRule="auto"/>
        <w:rPr>
          <w:rFonts w:ascii="Arial" w:hAnsi="Arial" w:cs="Arial"/>
          <w:sz w:val="20"/>
        </w:rPr>
      </w:pPr>
      <w:r w:rsidRPr="00EC4508">
        <w:rPr>
          <w:rFonts w:ascii="Arial" w:hAnsi="Arial" w:cs="Arial"/>
          <w:sz w:val="20"/>
        </w:rPr>
        <w:t>To the extent possible, hazardous materials and contaminated soil or</w:t>
      </w:r>
      <w:r w:rsidR="00F52DE1">
        <w:rPr>
          <w:rFonts w:ascii="Arial" w:hAnsi="Arial" w:cs="Arial"/>
          <w:sz w:val="20"/>
        </w:rPr>
        <w:t xml:space="preserve"> other</w:t>
      </w:r>
      <w:r w:rsidRPr="00EC4508">
        <w:rPr>
          <w:rFonts w:ascii="Arial" w:hAnsi="Arial" w:cs="Arial"/>
          <w:sz w:val="20"/>
        </w:rPr>
        <w:t xml:space="preserve"> </w:t>
      </w:r>
      <w:r w:rsidR="00DF7093">
        <w:rPr>
          <w:rFonts w:ascii="Arial" w:hAnsi="Arial" w:cs="Arial"/>
          <w:sz w:val="20"/>
        </w:rPr>
        <w:t>contaminated</w:t>
      </w:r>
      <w:r w:rsidRPr="00EC4508">
        <w:rPr>
          <w:rFonts w:ascii="Arial" w:hAnsi="Arial" w:cs="Arial"/>
          <w:sz w:val="20"/>
        </w:rPr>
        <w:t xml:space="preserve"> materials will be collected for proper disposal</w:t>
      </w:r>
      <w:r w:rsidR="00DF7093">
        <w:rPr>
          <w:rFonts w:ascii="Arial" w:hAnsi="Arial" w:cs="Arial"/>
          <w:sz w:val="20"/>
        </w:rPr>
        <w:t xml:space="preserve"> or cleaning</w:t>
      </w:r>
      <w:r w:rsidRPr="00EC4508">
        <w:rPr>
          <w:rFonts w:ascii="Arial" w:hAnsi="Arial" w:cs="Arial"/>
          <w:sz w:val="20"/>
        </w:rPr>
        <w:t>. In the case of a significant event, a commercial control and cl</w:t>
      </w:r>
      <w:r w:rsidR="003E2494">
        <w:rPr>
          <w:rFonts w:ascii="Arial" w:hAnsi="Arial" w:cs="Arial"/>
          <w:sz w:val="20"/>
        </w:rPr>
        <w:t>eanup company will be contacted.</w:t>
      </w:r>
    </w:p>
    <w:p w:rsidR="000B6ADF" w:rsidRPr="00EC4508" w:rsidRDefault="000B6ADF" w:rsidP="000B6ADF">
      <w:pPr>
        <w:spacing w:after="0" w:line="240" w:lineRule="auto"/>
        <w:rPr>
          <w:rFonts w:ascii="Arial" w:hAnsi="Arial" w:cs="Arial"/>
        </w:rPr>
      </w:pPr>
    </w:p>
    <w:p w:rsidR="00CC3488" w:rsidRPr="00DF7093" w:rsidRDefault="00C1521E" w:rsidP="00CC3488">
      <w:pPr>
        <w:rPr>
          <w:rFonts w:ascii="Arial" w:hAnsi="Arial" w:cs="Arial"/>
          <w:b/>
          <w:sz w:val="20"/>
          <w:szCs w:val="20"/>
        </w:rPr>
      </w:pPr>
      <w:r w:rsidRPr="00DF7093">
        <w:rPr>
          <w:rFonts w:ascii="Arial" w:hAnsi="Arial" w:cs="Arial"/>
          <w:b/>
          <w:sz w:val="20"/>
          <w:szCs w:val="20"/>
        </w:rPr>
        <w:t>List and d</w:t>
      </w:r>
      <w:r w:rsidR="00CC3488" w:rsidRPr="00DF7093">
        <w:rPr>
          <w:rFonts w:ascii="Arial" w:hAnsi="Arial" w:cs="Arial"/>
          <w:b/>
          <w:sz w:val="20"/>
          <w:szCs w:val="20"/>
        </w:rPr>
        <w:t>escribe</w:t>
      </w:r>
      <w:r w:rsidR="00B7020D" w:rsidRPr="00DF7093">
        <w:rPr>
          <w:rFonts w:ascii="Arial" w:hAnsi="Arial" w:cs="Arial"/>
          <w:b/>
          <w:sz w:val="20"/>
          <w:szCs w:val="20"/>
        </w:rPr>
        <w:t xml:space="preserve"> </w:t>
      </w:r>
      <w:r w:rsidR="00CC3488" w:rsidRPr="00DF7093">
        <w:rPr>
          <w:rFonts w:ascii="Arial" w:hAnsi="Arial" w:cs="Arial"/>
          <w:b/>
          <w:sz w:val="20"/>
          <w:szCs w:val="20"/>
        </w:rPr>
        <w:t>clean-up procedure</w:t>
      </w:r>
      <w:r w:rsidR="00B7020D" w:rsidRPr="00DF7093">
        <w:rPr>
          <w:rFonts w:ascii="Arial" w:hAnsi="Arial" w:cs="Arial"/>
          <w:b/>
          <w:sz w:val="20"/>
          <w:szCs w:val="20"/>
        </w:rPr>
        <w:t xml:space="preserve">(s) and </w:t>
      </w:r>
      <w:r w:rsidR="003E2494" w:rsidRPr="00DF7093">
        <w:rPr>
          <w:rFonts w:ascii="Arial" w:hAnsi="Arial" w:cs="Arial"/>
          <w:b/>
          <w:sz w:val="20"/>
          <w:szCs w:val="20"/>
        </w:rPr>
        <w:t xml:space="preserve">identify </w:t>
      </w:r>
      <w:r w:rsidR="00EB6C5D" w:rsidRPr="00DF7093">
        <w:rPr>
          <w:rFonts w:ascii="Arial" w:hAnsi="Arial" w:cs="Arial"/>
          <w:b/>
          <w:sz w:val="20"/>
          <w:szCs w:val="20"/>
        </w:rPr>
        <w:t>location</w:t>
      </w:r>
      <w:r w:rsidR="00077F30" w:rsidRPr="00DF7093">
        <w:rPr>
          <w:rFonts w:ascii="Arial" w:hAnsi="Arial" w:cs="Arial"/>
          <w:b/>
          <w:sz w:val="20"/>
          <w:szCs w:val="20"/>
        </w:rPr>
        <w:t xml:space="preserve"> of available emergency equipment</w:t>
      </w:r>
      <w:r w:rsidR="00CC3488" w:rsidRPr="00DF7093">
        <w:rPr>
          <w:rFonts w:ascii="Arial" w:hAnsi="Arial" w:cs="Arial"/>
          <w:b/>
          <w:sz w:val="20"/>
          <w:szCs w:val="20"/>
        </w:rPr>
        <w:t>:</w:t>
      </w:r>
    </w:p>
    <w:p w:rsidR="008C7BBE" w:rsidRPr="00EC4508" w:rsidRDefault="00C1521E" w:rsidP="00C1521E">
      <w:pPr>
        <w:tabs>
          <w:tab w:val="right" w:leader="underscore" w:pos="10800"/>
        </w:tabs>
        <w:spacing w:line="360" w:lineRule="auto"/>
        <w:rPr>
          <w:rFonts w:ascii="Arial" w:hAnsi="Arial" w:cs="Arial"/>
          <w:b/>
        </w:rPr>
      </w:pPr>
      <w:r w:rsidRPr="00EC4508">
        <w:rPr>
          <w:rFonts w:ascii="Arial" w:hAnsi="Arial" w:cs="Arial"/>
          <w:b/>
        </w:rPr>
        <w:tab/>
      </w:r>
    </w:p>
    <w:p w:rsidR="00C1521E" w:rsidRPr="00EC4508" w:rsidRDefault="00C1521E" w:rsidP="00C1521E">
      <w:pPr>
        <w:tabs>
          <w:tab w:val="right" w:leader="underscore" w:pos="10800"/>
        </w:tabs>
        <w:spacing w:line="360" w:lineRule="auto"/>
        <w:rPr>
          <w:rFonts w:ascii="Arial" w:hAnsi="Arial" w:cs="Arial"/>
          <w:b/>
        </w:rPr>
      </w:pPr>
      <w:r w:rsidRPr="00EC4508">
        <w:rPr>
          <w:rFonts w:ascii="Arial" w:hAnsi="Arial" w:cs="Arial"/>
          <w:b/>
        </w:rPr>
        <w:tab/>
      </w:r>
    </w:p>
    <w:p w:rsidR="00C1521E" w:rsidRPr="00EC4508" w:rsidRDefault="00C1521E" w:rsidP="00C1521E">
      <w:pPr>
        <w:tabs>
          <w:tab w:val="right" w:leader="underscore" w:pos="10800"/>
        </w:tabs>
        <w:spacing w:line="360" w:lineRule="auto"/>
        <w:rPr>
          <w:rFonts w:ascii="Arial" w:hAnsi="Arial" w:cs="Arial"/>
          <w:b/>
        </w:rPr>
      </w:pPr>
      <w:r w:rsidRPr="00EC4508">
        <w:rPr>
          <w:rFonts w:ascii="Arial" w:hAnsi="Arial" w:cs="Arial"/>
          <w:b/>
        </w:rPr>
        <w:tab/>
      </w:r>
    </w:p>
    <w:p w:rsidR="00C1521E" w:rsidRPr="00EC4508" w:rsidRDefault="00C1521E" w:rsidP="00C1521E">
      <w:pPr>
        <w:tabs>
          <w:tab w:val="right" w:leader="underscore" w:pos="10800"/>
        </w:tabs>
        <w:spacing w:line="360" w:lineRule="auto"/>
        <w:rPr>
          <w:rFonts w:ascii="Arial" w:hAnsi="Arial" w:cs="Arial"/>
          <w:b/>
        </w:rPr>
      </w:pPr>
      <w:r w:rsidRPr="00EC4508">
        <w:rPr>
          <w:rFonts w:ascii="Arial" w:hAnsi="Arial" w:cs="Arial"/>
          <w:b/>
        </w:rPr>
        <w:tab/>
      </w:r>
    </w:p>
    <w:p w:rsidR="006D32A6" w:rsidRPr="006D32A6" w:rsidRDefault="006D32A6" w:rsidP="006D32A6">
      <w:pPr>
        <w:tabs>
          <w:tab w:val="right" w:leader="underscore" w:pos="10800"/>
        </w:tabs>
        <w:spacing w:line="360" w:lineRule="auto"/>
        <w:rPr>
          <w:rFonts w:ascii="Arial" w:hAnsi="Arial" w:cs="Arial"/>
          <w:b/>
        </w:rPr>
      </w:pPr>
      <w:r w:rsidRPr="00EC4508">
        <w:rPr>
          <w:rFonts w:ascii="Arial" w:hAnsi="Arial" w:cs="Arial"/>
          <w:b/>
        </w:rPr>
        <w:tab/>
      </w:r>
    </w:p>
    <w:p w:rsidR="00AB419B" w:rsidRPr="00EC4508" w:rsidRDefault="00F67846" w:rsidP="000A324B">
      <w:pPr>
        <w:spacing w:after="60"/>
        <w:rPr>
          <w:rFonts w:ascii="Arial" w:hAnsi="Arial" w:cs="Arial"/>
          <w:b/>
          <w:sz w:val="28"/>
          <w:szCs w:val="28"/>
        </w:rPr>
      </w:pPr>
      <w:proofErr w:type="gramStart"/>
      <w:r>
        <w:rPr>
          <w:rFonts w:ascii="Arial" w:hAnsi="Arial" w:cs="Arial"/>
          <w:b/>
          <w:sz w:val="28"/>
          <w:szCs w:val="28"/>
        </w:rPr>
        <w:lastRenderedPageBreak/>
        <w:t>SECTION 5.</w:t>
      </w:r>
      <w:proofErr w:type="gramEnd"/>
      <w:r>
        <w:rPr>
          <w:rFonts w:ascii="Arial" w:hAnsi="Arial" w:cs="Arial"/>
          <w:b/>
          <w:sz w:val="28"/>
          <w:szCs w:val="28"/>
        </w:rPr>
        <w:t xml:space="preserve"> </w:t>
      </w:r>
      <w:r w:rsidR="00AB419B" w:rsidRPr="00EC4508">
        <w:rPr>
          <w:rFonts w:ascii="Arial" w:hAnsi="Arial" w:cs="Arial"/>
          <w:b/>
          <w:sz w:val="28"/>
          <w:szCs w:val="28"/>
        </w:rPr>
        <w:t>E</w:t>
      </w:r>
      <w:r w:rsidR="000A324B" w:rsidRPr="00EC4508">
        <w:rPr>
          <w:rFonts w:ascii="Arial" w:hAnsi="Arial" w:cs="Arial"/>
          <w:b/>
          <w:sz w:val="28"/>
          <w:szCs w:val="28"/>
        </w:rPr>
        <w:t>MERGENCY PROCEDURES</w:t>
      </w:r>
    </w:p>
    <w:p w:rsidR="00411E53" w:rsidRDefault="00411E53" w:rsidP="00411E53">
      <w:pPr>
        <w:spacing w:after="120" w:line="240" w:lineRule="auto"/>
        <w:rPr>
          <w:rFonts w:ascii="Arial" w:hAnsi="Arial" w:cs="Arial"/>
          <w:sz w:val="20"/>
        </w:rPr>
      </w:pPr>
      <w:r>
        <w:rPr>
          <w:rFonts w:ascii="Arial" w:hAnsi="Arial" w:cs="Arial"/>
          <w:sz w:val="20"/>
        </w:rPr>
        <w:t>The provisions of this plan will be carried out whenever emergency situations arise which endanger public health and safety, or the environment.</w:t>
      </w:r>
    </w:p>
    <w:p w:rsidR="00AB419B" w:rsidRPr="00EC4508" w:rsidRDefault="009F1887" w:rsidP="00AB419B">
      <w:pPr>
        <w:numPr>
          <w:ilvl w:val="0"/>
          <w:numId w:val="2"/>
        </w:numPr>
        <w:spacing w:after="120" w:line="240" w:lineRule="auto"/>
        <w:rPr>
          <w:rFonts w:ascii="Arial" w:hAnsi="Arial" w:cs="Arial"/>
          <w:sz w:val="20"/>
        </w:rPr>
      </w:pPr>
      <w:r w:rsidRPr="00EC4508">
        <w:rPr>
          <w:rFonts w:ascii="Arial" w:hAnsi="Arial" w:cs="Arial"/>
          <w:sz w:val="20"/>
        </w:rPr>
        <w:t>I</w:t>
      </w:r>
      <w:r w:rsidR="00AB419B" w:rsidRPr="00EC4508">
        <w:rPr>
          <w:rFonts w:ascii="Arial" w:hAnsi="Arial" w:cs="Arial"/>
          <w:sz w:val="20"/>
        </w:rPr>
        <w:t xml:space="preserve">n the event of injury, fire or potential fire, or spill of a hazardous substance that </w:t>
      </w:r>
      <w:r w:rsidR="00493180" w:rsidRPr="00EC4508">
        <w:rPr>
          <w:rFonts w:ascii="Arial" w:hAnsi="Arial" w:cs="Arial"/>
          <w:sz w:val="20"/>
        </w:rPr>
        <w:t>could lead to</w:t>
      </w:r>
      <w:r w:rsidRPr="00EC4508">
        <w:rPr>
          <w:rFonts w:ascii="Arial" w:hAnsi="Arial" w:cs="Arial"/>
          <w:sz w:val="20"/>
        </w:rPr>
        <w:t xml:space="preserve"> an emergency situation, contact 911 immediately.</w:t>
      </w:r>
    </w:p>
    <w:p w:rsidR="003E2494" w:rsidRPr="003E2494" w:rsidRDefault="00AD0A81" w:rsidP="003E2494">
      <w:pPr>
        <w:numPr>
          <w:ilvl w:val="0"/>
          <w:numId w:val="2"/>
        </w:numPr>
        <w:spacing w:after="120" w:line="240" w:lineRule="auto"/>
        <w:rPr>
          <w:rFonts w:ascii="Arial" w:hAnsi="Arial" w:cs="Arial"/>
          <w:sz w:val="20"/>
        </w:rPr>
      </w:pPr>
      <w:r w:rsidRPr="00EC4508">
        <w:rPr>
          <w:rFonts w:ascii="Arial" w:hAnsi="Arial" w:cs="Arial"/>
          <w:sz w:val="20"/>
        </w:rPr>
        <w:t>If a worker becomes exposed to a hazardous chemical, emergency treatment as specified by the Safety Data Sheet (SDS) or label will be immediately applied. Whenever the question of the need for further medical treatment arises, emergency services (911) will be contacted or the individual will be transported to the local hospital. A copy of the SDS and/or label will be transported with the exposed individual. The supervisor of an area in which hazardous chemical release, spill or exposure occurs, will immediately after taking emergency action</w:t>
      </w:r>
      <w:r w:rsidR="003E2494">
        <w:rPr>
          <w:rFonts w:ascii="Arial" w:hAnsi="Arial" w:cs="Arial"/>
          <w:sz w:val="20"/>
        </w:rPr>
        <w:t>, which includes the spill containment and mitigation measures in</w:t>
      </w:r>
      <w:r w:rsidR="00F67846">
        <w:rPr>
          <w:rFonts w:ascii="Arial" w:hAnsi="Arial" w:cs="Arial"/>
          <w:sz w:val="20"/>
        </w:rPr>
        <w:t xml:space="preserve"> Section 4 of</w:t>
      </w:r>
      <w:r w:rsidR="003E2494">
        <w:rPr>
          <w:rFonts w:ascii="Arial" w:hAnsi="Arial" w:cs="Arial"/>
          <w:sz w:val="20"/>
        </w:rPr>
        <w:t xml:space="preserve"> this plan,</w:t>
      </w:r>
      <w:r w:rsidRPr="00EC4508">
        <w:rPr>
          <w:rFonts w:ascii="Arial" w:hAnsi="Arial" w:cs="Arial"/>
          <w:sz w:val="20"/>
        </w:rPr>
        <w:t xml:space="preserve"> notify the </w:t>
      </w:r>
      <w:r w:rsidR="00F67846">
        <w:rPr>
          <w:rFonts w:ascii="Arial" w:hAnsi="Arial" w:cs="Arial"/>
          <w:sz w:val="20"/>
        </w:rPr>
        <w:t>emergency coordinator(s)</w:t>
      </w:r>
      <w:r w:rsidR="00207BC0" w:rsidRPr="00EC4508">
        <w:rPr>
          <w:rFonts w:ascii="Arial" w:hAnsi="Arial" w:cs="Arial"/>
          <w:sz w:val="20"/>
        </w:rPr>
        <w:t xml:space="preserve"> </w:t>
      </w:r>
      <w:r w:rsidR="00F67846">
        <w:rPr>
          <w:rFonts w:ascii="Arial" w:hAnsi="Arial" w:cs="Arial"/>
          <w:sz w:val="20"/>
        </w:rPr>
        <w:t xml:space="preserve">listed </w:t>
      </w:r>
      <w:r w:rsidR="00207BC0" w:rsidRPr="00EC4508">
        <w:rPr>
          <w:rFonts w:ascii="Arial" w:hAnsi="Arial" w:cs="Arial"/>
          <w:sz w:val="20"/>
        </w:rPr>
        <w:t>in this plan of the event.</w:t>
      </w:r>
    </w:p>
    <w:p w:rsidR="008C7BBE" w:rsidRPr="00EC4508" w:rsidRDefault="00F67846" w:rsidP="008C7BBE">
      <w:pPr>
        <w:pStyle w:val="ListParagraph"/>
        <w:numPr>
          <w:ilvl w:val="0"/>
          <w:numId w:val="2"/>
        </w:numPr>
        <w:spacing w:after="120" w:line="240" w:lineRule="auto"/>
        <w:rPr>
          <w:rFonts w:ascii="Arial" w:hAnsi="Arial" w:cs="Arial"/>
        </w:rPr>
      </w:pPr>
      <w:r>
        <w:rPr>
          <w:rFonts w:ascii="Arial" w:hAnsi="Arial" w:cs="Arial"/>
          <w:sz w:val="20"/>
        </w:rPr>
        <w:t>Workers will immediately</w:t>
      </w:r>
      <w:r w:rsidR="004372FD" w:rsidRPr="00EC4508">
        <w:rPr>
          <w:rFonts w:ascii="Arial" w:hAnsi="Arial" w:cs="Arial"/>
          <w:sz w:val="20"/>
        </w:rPr>
        <w:t xml:space="preserve">, within minutes, notify the immediate supervisor of any release, spill, or human exposure to a hazardous chemical. </w:t>
      </w:r>
      <w:r w:rsidR="00C11187" w:rsidRPr="00EC4508">
        <w:rPr>
          <w:rFonts w:ascii="Arial" w:hAnsi="Arial" w:cs="Arial"/>
          <w:sz w:val="20"/>
        </w:rPr>
        <w:t>If it is a significant release into the environment or is a spill on non-owned property or onto a surface or ground water supply, the DEP, local emergency service agenc</w:t>
      </w:r>
      <w:r w:rsidR="000A324B" w:rsidRPr="00EC4508">
        <w:rPr>
          <w:rFonts w:ascii="Arial" w:hAnsi="Arial" w:cs="Arial"/>
          <w:sz w:val="20"/>
        </w:rPr>
        <w:t>y and/or fire will be notified.</w:t>
      </w:r>
    </w:p>
    <w:p w:rsidR="008C7BBE" w:rsidRPr="00EC4508" w:rsidRDefault="008C7BBE" w:rsidP="00F67846">
      <w:pPr>
        <w:pStyle w:val="ListParagraph"/>
        <w:spacing w:after="120" w:line="240" w:lineRule="auto"/>
        <w:ind w:left="0"/>
        <w:rPr>
          <w:rFonts w:ascii="Arial" w:hAnsi="Arial" w:cs="Arial"/>
        </w:rPr>
      </w:pPr>
    </w:p>
    <w:p w:rsidR="00AB419B" w:rsidRDefault="00733EF4" w:rsidP="000A324B">
      <w:pPr>
        <w:spacing w:after="0" w:line="240" w:lineRule="auto"/>
        <w:rPr>
          <w:rFonts w:ascii="Arial" w:hAnsi="Arial" w:cs="Arial"/>
          <w:b/>
        </w:rPr>
      </w:pPr>
      <w:r>
        <w:rPr>
          <w:rFonts w:ascii="Arial" w:hAnsi="Arial" w:cs="Arial"/>
          <w:b/>
        </w:rPr>
        <w:t>IMPLEMENTATION</w:t>
      </w:r>
      <w:r w:rsidR="008C7BBE" w:rsidRPr="00EC4508">
        <w:rPr>
          <w:rFonts w:ascii="Arial" w:hAnsi="Arial" w:cs="Arial"/>
          <w:b/>
        </w:rPr>
        <w:t xml:space="preserve"> PROCEDURE - CHAIN OF COMMAND</w:t>
      </w:r>
    </w:p>
    <w:p w:rsidR="00A864BF" w:rsidRPr="00EC4508" w:rsidRDefault="00A864BF" w:rsidP="00DA36EF">
      <w:pPr>
        <w:spacing w:after="0" w:line="240" w:lineRule="auto"/>
        <w:rPr>
          <w:rFonts w:ascii="Arial" w:hAnsi="Arial" w:cs="Arial"/>
          <w:sz w:val="20"/>
        </w:rPr>
      </w:pPr>
      <w:r w:rsidRPr="00A864BF">
        <w:rPr>
          <w:rFonts w:ascii="Arial" w:hAnsi="Arial" w:cs="Arial"/>
          <w:sz w:val="20"/>
        </w:rPr>
        <w:t xml:space="preserve">All </w:t>
      </w:r>
      <w:r w:rsidR="00DA36EF">
        <w:rPr>
          <w:rFonts w:ascii="Arial" w:hAnsi="Arial" w:cs="Arial"/>
          <w:sz w:val="20"/>
        </w:rPr>
        <w:t>supervisors and employees</w:t>
      </w:r>
      <w:r w:rsidRPr="00A864BF">
        <w:rPr>
          <w:rFonts w:ascii="Arial" w:hAnsi="Arial" w:cs="Arial"/>
          <w:sz w:val="20"/>
        </w:rPr>
        <w:t xml:space="preserve"> will review the plan and be thoroughly familiar with its provisions.</w:t>
      </w:r>
      <w:r w:rsidR="00411E53">
        <w:rPr>
          <w:rFonts w:ascii="Arial" w:hAnsi="Arial" w:cs="Arial"/>
          <w:sz w:val="20"/>
        </w:rPr>
        <w:t xml:space="preserve"> </w:t>
      </w:r>
      <w:r w:rsidR="00733EF4">
        <w:rPr>
          <w:rFonts w:ascii="Arial" w:hAnsi="Arial" w:cs="Arial"/>
          <w:sz w:val="20"/>
        </w:rPr>
        <w:t xml:space="preserve">The following emergency coordinators will be responsible for </w:t>
      </w:r>
      <w:r w:rsidR="005554B2">
        <w:rPr>
          <w:rFonts w:ascii="Arial" w:hAnsi="Arial" w:cs="Arial"/>
          <w:sz w:val="20"/>
        </w:rPr>
        <w:t xml:space="preserve">maintaining and </w:t>
      </w:r>
      <w:r w:rsidR="00733EF4">
        <w:rPr>
          <w:rFonts w:ascii="Arial" w:hAnsi="Arial" w:cs="Arial"/>
          <w:sz w:val="20"/>
        </w:rPr>
        <w:t xml:space="preserve">implementing this plan. </w:t>
      </w:r>
      <w:r w:rsidR="00411E53">
        <w:rPr>
          <w:rFonts w:ascii="Arial" w:hAnsi="Arial" w:cs="Arial"/>
          <w:sz w:val="20"/>
        </w:rPr>
        <w:t xml:space="preserve">This list will be </w:t>
      </w:r>
      <w:r w:rsidR="00733EF4">
        <w:rPr>
          <w:rFonts w:ascii="Arial" w:hAnsi="Arial" w:cs="Arial"/>
          <w:sz w:val="20"/>
        </w:rPr>
        <w:t>updated</w:t>
      </w:r>
      <w:r w:rsidR="00411E53">
        <w:rPr>
          <w:rFonts w:ascii="Arial" w:hAnsi="Arial" w:cs="Arial"/>
          <w:sz w:val="20"/>
        </w:rPr>
        <w:t xml:space="preserve"> as necessary.</w:t>
      </w:r>
    </w:p>
    <w:tbl>
      <w:tblPr>
        <w:tblpPr w:leftFromText="180" w:rightFromText="180" w:vertAnchor="text" w:horzAnchor="margin" w:tblpY="199"/>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468"/>
        <w:gridCol w:w="2960"/>
        <w:gridCol w:w="4230"/>
      </w:tblGrid>
      <w:tr w:rsidR="00636AF4" w:rsidRPr="00EC4508" w:rsidTr="00C4669B">
        <w:tc>
          <w:tcPr>
            <w:tcW w:w="1430" w:type="dxa"/>
            <w:shd w:val="clear" w:color="auto" w:fill="auto"/>
            <w:vAlign w:val="center"/>
          </w:tcPr>
          <w:p w:rsidR="00EB0C5C" w:rsidRPr="00A26978" w:rsidRDefault="00EB0C5C" w:rsidP="00636AF4">
            <w:pPr>
              <w:pStyle w:val="BodyText"/>
              <w:jc w:val="center"/>
              <w:rPr>
                <w:rFonts w:ascii="Arial" w:hAnsi="Arial" w:cs="Arial"/>
                <w:szCs w:val="22"/>
              </w:rPr>
            </w:pPr>
          </w:p>
        </w:tc>
        <w:tc>
          <w:tcPr>
            <w:tcW w:w="2468" w:type="dxa"/>
            <w:shd w:val="clear" w:color="auto" w:fill="auto"/>
            <w:vAlign w:val="center"/>
          </w:tcPr>
          <w:p w:rsidR="00EB0C5C" w:rsidRPr="00A26978" w:rsidRDefault="00636AF4" w:rsidP="00DA36EF">
            <w:pPr>
              <w:pStyle w:val="BodyText"/>
              <w:jc w:val="center"/>
              <w:rPr>
                <w:rFonts w:ascii="Arial" w:hAnsi="Arial" w:cs="Arial"/>
                <w:szCs w:val="22"/>
              </w:rPr>
            </w:pPr>
            <w:r w:rsidRPr="00A26978">
              <w:rPr>
                <w:rFonts w:ascii="Arial" w:hAnsi="Arial" w:cs="Arial"/>
                <w:szCs w:val="22"/>
              </w:rPr>
              <w:t>Contact Name</w:t>
            </w:r>
          </w:p>
        </w:tc>
        <w:tc>
          <w:tcPr>
            <w:tcW w:w="2960" w:type="dxa"/>
            <w:shd w:val="clear" w:color="auto" w:fill="auto"/>
            <w:vAlign w:val="center"/>
          </w:tcPr>
          <w:p w:rsidR="00B97119" w:rsidRPr="00A26978" w:rsidRDefault="00207BC0" w:rsidP="00DA36EF">
            <w:pPr>
              <w:pStyle w:val="BodyText"/>
              <w:jc w:val="center"/>
              <w:rPr>
                <w:rFonts w:ascii="Arial" w:hAnsi="Arial" w:cs="Arial"/>
                <w:szCs w:val="22"/>
              </w:rPr>
            </w:pPr>
            <w:r w:rsidRPr="00A26978">
              <w:rPr>
                <w:rFonts w:ascii="Arial" w:hAnsi="Arial" w:cs="Arial"/>
                <w:szCs w:val="22"/>
              </w:rPr>
              <w:t>Contact Information</w:t>
            </w:r>
          </w:p>
        </w:tc>
        <w:tc>
          <w:tcPr>
            <w:tcW w:w="4230" w:type="dxa"/>
            <w:shd w:val="clear" w:color="auto" w:fill="auto"/>
            <w:vAlign w:val="center"/>
          </w:tcPr>
          <w:p w:rsidR="00EB0C5C" w:rsidRPr="00A26978" w:rsidRDefault="00F46E26" w:rsidP="00DA36EF">
            <w:pPr>
              <w:pStyle w:val="BodyText"/>
              <w:jc w:val="center"/>
              <w:rPr>
                <w:rFonts w:ascii="Arial" w:hAnsi="Arial" w:cs="Arial"/>
                <w:szCs w:val="22"/>
              </w:rPr>
            </w:pPr>
            <w:r w:rsidRPr="00A26978">
              <w:rPr>
                <w:rFonts w:ascii="Arial" w:hAnsi="Arial" w:cs="Arial"/>
                <w:szCs w:val="22"/>
              </w:rPr>
              <w:t>Duties and Responsibilities</w:t>
            </w:r>
            <w:r w:rsidR="00DF7093">
              <w:rPr>
                <w:rFonts w:ascii="Arial" w:hAnsi="Arial" w:cs="Arial"/>
                <w:szCs w:val="22"/>
              </w:rPr>
              <w:t>*</w:t>
            </w:r>
          </w:p>
        </w:tc>
      </w:tr>
      <w:tr w:rsidR="00636AF4" w:rsidRPr="00EC4508" w:rsidTr="00207BC0">
        <w:trPr>
          <w:cantSplit/>
          <w:trHeight w:val="871"/>
        </w:trPr>
        <w:tc>
          <w:tcPr>
            <w:tcW w:w="1430" w:type="dxa"/>
            <w:vAlign w:val="center"/>
          </w:tcPr>
          <w:p w:rsidR="00EB0C5C" w:rsidRPr="00A26978" w:rsidRDefault="00636AF4" w:rsidP="00636AF4">
            <w:pPr>
              <w:pStyle w:val="BodyText"/>
              <w:jc w:val="center"/>
              <w:rPr>
                <w:rFonts w:ascii="Arial" w:hAnsi="Arial" w:cs="Arial"/>
                <w:szCs w:val="22"/>
              </w:rPr>
            </w:pPr>
            <w:r w:rsidRPr="00A26978">
              <w:rPr>
                <w:rFonts w:ascii="Arial" w:hAnsi="Arial" w:cs="Arial"/>
                <w:szCs w:val="22"/>
              </w:rPr>
              <w:t>Primary</w:t>
            </w:r>
          </w:p>
        </w:tc>
        <w:tc>
          <w:tcPr>
            <w:tcW w:w="2468" w:type="dxa"/>
          </w:tcPr>
          <w:p w:rsidR="00EB0C5C" w:rsidRPr="00EC4508" w:rsidRDefault="00EB0C5C" w:rsidP="00EB0C5C">
            <w:pPr>
              <w:pStyle w:val="BodyText"/>
              <w:rPr>
                <w:rFonts w:ascii="Arial" w:hAnsi="Arial" w:cs="Arial"/>
                <w:sz w:val="24"/>
              </w:rPr>
            </w:pPr>
          </w:p>
          <w:p w:rsidR="00EB0C5C" w:rsidRPr="00EC4508" w:rsidRDefault="00EB0C5C" w:rsidP="00EB0C5C">
            <w:pPr>
              <w:pStyle w:val="BodyText"/>
              <w:rPr>
                <w:rFonts w:ascii="Arial" w:hAnsi="Arial" w:cs="Arial"/>
                <w:sz w:val="24"/>
              </w:rPr>
            </w:pPr>
          </w:p>
        </w:tc>
        <w:tc>
          <w:tcPr>
            <w:tcW w:w="2960" w:type="dxa"/>
          </w:tcPr>
          <w:p w:rsidR="00EB0C5C" w:rsidRPr="00EC4508" w:rsidRDefault="00EB0C5C" w:rsidP="00EB0C5C">
            <w:pPr>
              <w:pStyle w:val="BodyText"/>
              <w:rPr>
                <w:rFonts w:ascii="Arial" w:hAnsi="Arial" w:cs="Arial"/>
                <w:sz w:val="24"/>
              </w:rPr>
            </w:pPr>
          </w:p>
        </w:tc>
        <w:tc>
          <w:tcPr>
            <w:tcW w:w="4230" w:type="dxa"/>
          </w:tcPr>
          <w:p w:rsidR="00EB0C5C" w:rsidRPr="00EC4508" w:rsidRDefault="00EB0C5C" w:rsidP="00EB0C5C">
            <w:pPr>
              <w:pStyle w:val="BodyText"/>
              <w:rPr>
                <w:rFonts w:ascii="Arial" w:hAnsi="Arial" w:cs="Arial"/>
                <w:sz w:val="24"/>
              </w:rPr>
            </w:pPr>
          </w:p>
        </w:tc>
      </w:tr>
      <w:tr w:rsidR="00636AF4" w:rsidRPr="00EC4508" w:rsidTr="00207BC0">
        <w:trPr>
          <w:cantSplit/>
          <w:trHeight w:val="889"/>
        </w:trPr>
        <w:tc>
          <w:tcPr>
            <w:tcW w:w="1430" w:type="dxa"/>
            <w:vAlign w:val="center"/>
          </w:tcPr>
          <w:p w:rsidR="00EB0C5C" w:rsidRPr="00A26978" w:rsidRDefault="00636AF4" w:rsidP="00636AF4">
            <w:pPr>
              <w:pStyle w:val="BodyText"/>
              <w:jc w:val="center"/>
              <w:rPr>
                <w:rFonts w:ascii="Arial" w:hAnsi="Arial" w:cs="Arial"/>
                <w:szCs w:val="22"/>
              </w:rPr>
            </w:pPr>
            <w:r w:rsidRPr="00A26978">
              <w:rPr>
                <w:rFonts w:ascii="Arial" w:hAnsi="Arial" w:cs="Arial"/>
                <w:szCs w:val="22"/>
              </w:rPr>
              <w:t>Secondary</w:t>
            </w:r>
          </w:p>
        </w:tc>
        <w:tc>
          <w:tcPr>
            <w:tcW w:w="2468" w:type="dxa"/>
          </w:tcPr>
          <w:p w:rsidR="00EB0C5C" w:rsidRPr="00EC4508" w:rsidRDefault="00EB0C5C" w:rsidP="00EB0C5C">
            <w:pPr>
              <w:pStyle w:val="BodyText"/>
              <w:rPr>
                <w:rFonts w:ascii="Arial" w:hAnsi="Arial" w:cs="Arial"/>
                <w:sz w:val="24"/>
              </w:rPr>
            </w:pPr>
          </w:p>
          <w:p w:rsidR="00EB0C5C" w:rsidRPr="00EC4508" w:rsidRDefault="00EB0C5C" w:rsidP="00EB0C5C">
            <w:pPr>
              <w:pStyle w:val="BodyText"/>
              <w:rPr>
                <w:rFonts w:ascii="Arial" w:hAnsi="Arial" w:cs="Arial"/>
                <w:sz w:val="24"/>
              </w:rPr>
            </w:pPr>
          </w:p>
        </w:tc>
        <w:tc>
          <w:tcPr>
            <w:tcW w:w="2960" w:type="dxa"/>
          </w:tcPr>
          <w:p w:rsidR="00EB0C5C" w:rsidRPr="00EC4508" w:rsidRDefault="00EB0C5C" w:rsidP="00EB0C5C">
            <w:pPr>
              <w:pStyle w:val="BodyText"/>
              <w:rPr>
                <w:rFonts w:ascii="Arial" w:hAnsi="Arial" w:cs="Arial"/>
                <w:sz w:val="24"/>
              </w:rPr>
            </w:pPr>
          </w:p>
        </w:tc>
        <w:tc>
          <w:tcPr>
            <w:tcW w:w="4230" w:type="dxa"/>
          </w:tcPr>
          <w:p w:rsidR="00EB0C5C" w:rsidRPr="00EC4508" w:rsidRDefault="00EB0C5C" w:rsidP="00EB0C5C">
            <w:pPr>
              <w:pStyle w:val="BodyText"/>
              <w:rPr>
                <w:rFonts w:ascii="Arial" w:hAnsi="Arial" w:cs="Arial"/>
                <w:sz w:val="24"/>
              </w:rPr>
            </w:pPr>
          </w:p>
        </w:tc>
      </w:tr>
      <w:tr w:rsidR="00636AF4" w:rsidRPr="00EC4508" w:rsidTr="00207BC0">
        <w:trPr>
          <w:cantSplit/>
          <w:trHeight w:val="1152"/>
        </w:trPr>
        <w:tc>
          <w:tcPr>
            <w:tcW w:w="1430" w:type="dxa"/>
            <w:vAlign w:val="center"/>
          </w:tcPr>
          <w:p w:rsidR="00EB0C5C" w:rsidRPr="00A26978" w:rsidRDefault="00EF0FA9" w:rsidP="00636AF4">
            <w:pPr>
              <w:pStyle w:val="BodyText"/>
              <w:jc w:val="center"/>
              <w:rPr>
                <w:rFonts w:ascii="Arial" w:hAnsi="Arial" w:cs="Arial"/>
                <w:szCs w:val="22"/>
              </w:rPr>
            </w:pPr>
            <w:r w:rsidRPr="00A26978">
              <w:rPr>
                <w:rFonts w:ascii="Arial" w:hAnsi="Arial" w:cs="Arial"/>
                <w:szCs w:val="22"/>
              </w:rPr>
              <w:t>Other</w:t>
            </w:r>
          </w:p>
        </w:tc>
        <w:tc>
          <w:tcPr>
            <w:tcW w:w="2468" w:type="dxa"/>
          </w:tcPr>
          <w:p w:rsidR="00EB0C5C" w:rsidRPr="00EC4508" w:rsidRDefault="00EB0C5C" w:rsidP="00EB0C5C">
            <w:pPr>
              <w:pStyle w:val="BodyText"/>
              <w:rPr>
                <w:rFonts w:ascii="Arial" w:hAnsi="Arial" w:cs="Arial"/>
                <w:sz w:val="24"/>
              </w:rPr>
            </w:pPr>
          </w:p>
          <w:p w:rsidR="00EB0C5C" w:rsidRPr="00EC4508" w:rsidRDefault="00EB0C5C" w:rsidP="00EB0C5C">
            <w:pPr>
              <w:pStyle w:val="BodyText"/>
              <w:rPr>
                <w:rFonts w:ascii="Arial" w:hAnsi="Arial" w:cs="Arial"/>
                <w:sz w:val="24"/>
              </w:rPr>
            </w:pPr>
          </w:p>
        </w:tc>
        <w:tc>
          <w:tcPr>
            <w:tcW w:w="2960" w:type="dxa"/>
          </w:tcPr>
          <w:p w:rsidR="00EB0C5C" w:rsidRPr="00EC4508" w:rsidRDefault="00EB0C5C" w:rsidP="00EB0C5C">
            <w:pPr>
              <w:pStyle w:val="BodyText"/>
              <w:rPr>
                <w:rFonts w:ascii="Arial" w:hAnsi="Arial" w:cs="Arial"/>
                <w:sz w:val="24"/>
              </w:rPr>
            </w:pPr>
          </w:p>
        </w:tc>
        <w:tc>
          <w:tcPr>
            <w:tcW w:w="4230" w:type="dxa"/>
          </w:tcPr>
          <w:p w:rsidR="00EB0C5C" w:rsidRPr="00EC4508" w:rsidRDefault="00EB0C5C" w:rsidP="00EB0C5C">
            <w:pPr>
              <w:pStyle w:val="BodyText"/>
              <w:rPr>
                <w:rFonts w:ascii="Arial" w:hAnsi="Arial" w:cs="Arial"/>
                <w:sz w:val="24"/>
              </w:rPr>
            </w:pPr>
          </w:p>
        </w:tc>
      </w:tr>
    </w:tbl>
    <w:p w:rsidR="00BA4F54" w:rsidRDefault="00DF7093" w:rsidP="00DF7093">
      <w:pPr>
        <w:spacing w:after="0" w:line="240" w:lineRule="auto"/>
        <w:ind w:left="180" w:hanging="180"/>
        <w:rPr>
          <w:rFonts w:ascii="Arial" w:hAnsi="Arial" w:cs="Arial"/>
        </w:rPr>
      </w:pPr>
      <w:proofErr w:type="gramStart"/>
      <w:r>
        <w:rPr>
          <w:rFonts w:ascii="Arial" w:hAnsi="Arial" w:cs="Arial"/>
          <w:sz w:val="20"/>
        </w:rPr>
        <w:t xml:space="preserve">*  </w:t>
      </w:r>
      <w:r w:rsidRPr="00DA36EF">
        <w:rPr>
          <w:rFonts w:ascii="Arial" w:hAnsi="Arial" w:cs="Arial"/>
          <w:sz w:val="20"/>
        </w:rPr>
        <w:t>Duties</w:t>
      </w:r>
      <w:proofErr w:type="gramEnd"/>
      <w:r w:rsidRPr="00DA36EF">
        <w:rPr>
          <w:rFonts w:ascii="Arial" w:hAnsi="Arial" w:cs="Arial"/>
          <w:sz w:val="20"/>
        </w:rPr>
        <w:t xml:space="preserve"> may include materials inventory, operational risk assessment,</w:t>
      </w:r>
      <w:r>
        <w:rPr>
          <w:rFonts w:ascii="Arial" w:hAnsi="Arial" w:cs="Arial"/>
          <w:sz w:val="20"/>
        </w:rPr>
        <w:t xml:space="preserve"> employee training,</w:t>
      </w:r>
      <w:r w:rsidRPr="00DA36EF">
        <w:rPr>
          <w:rFonts w:ascii="Arial" w:hAnsi="Arial" w:cs="Arial"/>
          <w:sz w:val="20"/>
        </w:rPr>
        <w:t xml:space="preserve"> prevention procedures, spill countermeasures</w:t>
      </w:r>
      <w:r>
        <w:rPr>
          <w:rFonts w:ascii="Arial" w:hAnsi="Arial" w:cs="Arial"/>
          <w:sz w:val="20"/>
        </w:rPr>
        <w:t xml:space="preserve"> and cleanup</w:t>
      </w:r>
      <w:r w:rsidRPr="00DA36EF">
        <w:rPr>
          <w:rFonts w:ascii="Arial" w:hAnsi="Arial" w:cs="Arial"/>
          <w:sz w:val="20"/>
        </w:rPr>
        <w:t>,</w:t>
      </w:r>
      <w:r>
        <w:rPr>
          <w:rFonts w:ascii="Arial" w:hAnsi="Arial" w:cs="Arial"/>
          <w:sz w:val="20"/>
        </w:rPr>
        <w:t xml:space="preserve"> maintaining emergency supplies, </w:t>
      </w:r>
      <w:r w:rsidRPr="00DA36EF">
        <w:rPr>
          <w:rFonts w:ascii="Arial" w:hAnsi="Arial" w:cs="Arial"/>
          <w:sz w:val="20"/>
        </w:rPr>
        <w:t>and spill reporting.</w:t>
      </w:r>
      <w:r w:rsidR="00F94CD1">
        <w:rPr>
          <w:rFonts w:ascii="Arial" w:hAnsi="Arial" w:cs="Arial"/>
          <w:sz w:val="20"/>
        </w:rPr>
        <w:t xml:space="preserve"> Coordinators should have a thorough understanding of their responsibilities.</w:t>
      </w:r>
    </w:p>
    <w:p w:rsidR="00DF7093" w:rsidRPr="00EC4508" w:rsidRDefault="00DF7093" w:rsidP="00A864BF">
      <w:pPr>
        <w:spacing w:after="0" w:line="240" w:lineRule="auto"/>
        <w:rPr>
          <w:rFonts w:ascii="Arial" w:hAnsi="Arial" w:cs="Arial"/>
        </w:rPr>
      </w:pPr>
    </w:p>
    <w:p w:rsidR="00FC2775" w:rsidRPr="00EC4508" w:rsidRDefault="00F67846" w:rsidP="00A864BF">
      <w:pPr>
        <w:spacing w:after="60"/>
        <w:rPr>
          <w:rFonts w:ascii="Arial" w:hAnsi="Arial" w:cs="Arial"/>
          <w:b/>
          <w:sz w:val="28"/>
          <w:szCs w:val="28"/>
        </w:rPr>
      </w:pPr>
      <w:proofErr w:type="gramStart"/>
      <w:r>
        <w:rPr>
          <w:rFonts w:ascii="Arial" w:hAnsi="Arial" w:cs="Arial"/>
          <w:b/>
          <w:sz w:val="28"/>
          <w:szCs w:val="28"/>
        </w:rPr>
        <w:t>SECTION 6.</w:t>
      </w:r>
      <w:proofErr w:type="gramEnd"/>
      <w:r>
        <w:rPr>
          <w:rFonts w:ascii="Arial" w:hAnsi="Arial" w:cs="Arial"/>
          <w:b/>
          <w:sz w:val="28"/>
          <w:szCs w:val="28"/>
        </w:rPr>
        <w:t xml:space="preserve"> </w:t>
      </w:r>
      <w:r w:rsidR="00085427" w:rsidRPr="00EC4508">
        <w:rPr>
          <w:rFonts w:ascii="Arial" w:hAnsi="Arial" w:cs="Arial"/>
          <w:b/>
          <w:sz w:val="28"/>
          <w:szCs w:val="28"/>
        </w:rPr>
        <w:t xml:space="preserve">SPILL REPORTING  </w:t>
      </w:r>
    </w:p>
    <w:p w:rsidR="00A44FBF" w:rsidRPr="00A26978" w:rsidRDefault="00A44FBF" w:rsidP="00095102">
      <w:pPr>
        <w:spacing w:line="240" w:lineRule="auto"/>
        <w:rPr>
          <w:rFonts w:ascii="Arial" w:hAnsi="Arial" w:cs="Arial"/>
        </w:rPr>
      </w:pPr>
      <w:r w:rsidRPr="00A26978">
        <w:rPr>
          <w:rFonts w:ascii="Arial" w:hAnsi="Arial" w:cs="Arial"/>
          <w:u w:val="single"/>
        </w:rPr>
        <w:t>DEP Notification</w:t>
      </w:r>
      <w:r w:rsidR="0048023B" w:rsidRPr="00A26978">
        <w:rPr>
          <w:rFonts w:ascii="Arial" w:hAnsi="Arial" w:cs="Arial"/>
        </w:rPr>
        <w:t xml:space="preserve">:  In the event </w:t>
      </w:r>
      <w:r w:rsidR="00FC2775" w:rsidRPr="00A26978">
        <w:rPr>
          <w:rFonts w:ascii="Arial" w:hAnsi="Arial" w:cs="Arial"/>
        </w:rPr>
        <w:t xml:space="preserve">of a hazardous substance </w:t>
      </w:r>
      <w:r w:rsidRPr="00A26978">
        <w:rPr>
          <w:rFonts w:ascii="Arial" w:hAnsi="Arial" w:cs="Arial"/>
        </w:rPr>
        <w:t>being discharged into</w:t>
      </w:r>
      <w:r w:rsidR="0048023B" w:rsidRPr="00A26978">
        <w:rPr>
          <w:rFonts w:ascii="Arial" w:hAnsi="Arial" w:cs="Arial"/>
        </w:rPr>
        <w:t xml:space="preserve"> waters of the Commonwealth; i</w:t>
      </w:r>
      <w:r w:rsidRPr="00A26978">
        <w:rPr>
          <w:rFonts w:ascii="Arial" w:hAnsi="Arial" w:cs="Arial"/>
        </w:rPr>
        <w:t xml:space="preserve">t is the responsibility of the person in </w:t>
      </w:r>
      <w:r w:rsidR="00564C89" w:rsidRPr="00A26978">
        <w:rPr>
          <w:rFonts w:ascii="Arial" w:hAnsi="Arial" w:cs="Arial"/>
        </w:rPr>
        <w:t xml:space="preserve">charge </w:t>
      </w:r>
      <w:r w:rsidR="0048023B" w:rsidRPr="00A26978">
        <w:rPr>
          <w:rFonts w:ascii="Arial" w:hAnsi="Arial" w:cs="Arial"/>
        </w:rPr>
        <w:t xml:space="preserve">to immediately notify the Department </w:t>
      </w:r>
      <w:r w:rsidR="000A324B" w:rsidRPr="00A26978">
        <w:rPr>
          <w:rFonts w:ascii="Arial" w:hAnsi="Arial" w:cs="Arial"/>
        </w:rPr>
        <w:t xml:space="preserve">of Environmental Protection (DEP) </w:t>
      </w:r>
      <w:r w:rsidR="0048023B" w:rsidRPr="00A26978">
        <w:rPr>
          <w:rFonts w:ascii="Arial" w:hAnsi="Arial" w:cs="Arial"/>
        </w:rPr>
        <w:t xml:space="preserve">of the location and nature of the </w:t>
      </w:r>
      <w:r w:rsidR="000A324B" w:rsidRPr="00A26978">
        <w:rPr>
          <w:rFonts w:ascii="Arial" w:hAnsi="Arial" w:cs="Arial"/>
        </w:rPr>
        <w:t>event</w:t>
      </w:r>
      <w:r w:rsidR="0048023B" w:rsidRPr="00A26978">
        <w:rPr>
          <w:rFonts w:ascii="Arial" w:hAnsi="Arial" w:cs="Arial"/>
        </w:rPr>
        <w:t xml:space="preserve"> and, </w:t>
      </w:r>
      <w:r w:rsidR="00564C89" w:rsidRPr="00A26978">
        <w:rPr>
          <w:rFonts w:ascii="Arial" w:hAnsi="Arial" w:cs="Arial"/>
        </w:rPr>
        <w:t>if reasonably possible to do so</w:t>
      </w:r>
      <w:r w:rsidR="0048023B" w:rsidRPr="00A26978">
        <w:rPr>
          <w:rFonts w:ascii="Arial" w:hAnsi="Arial" w:cs="Arial"/>
        </w:rPr>
        <w:t xml:space="preserve">, to notify known downstream </w:t>
      </w:r>
      <w:r w:rsidR="000A324B" w:rsidRPr="00A26978">
        <w:rPr>
          <w:rFonts w:ascii="Arial" w:hAnsi="Arial" w:cs="Arial"/>
        </w:rPr>
        <w:t xml:space="preserve">water </w:t>
      </w:r>
      <w:r w:rsidR="0048023B" w:rsidRPr="00A26978">
        <w:rPr>
          <w:rFonts w:ascii="Arial" w:hAnsi="Arial" w:cs="Arial"/>
        </w:rPr>
        <w:t>users.</w:t>
      </w:r>
    </w:p>
    <w:p w:rsidR="00085427" w:rsidRPr="00EC4508" w:rsidRDefault="00411E53" w:rsidP="00085427">
      <w:pPr>
        <w:jc w:val="center"/>
        <w:rPr>
          <w:rFonts w:ascii="Arial" w:hAnsi="Arial" w:cs="Arial"/>
          <w:b/>
          <w:sz w:val="32"/>
        </w:rPr>
      </w:pPr>
      <w:r>
        <w:rPr>
          <w:rFonts w:ascii="Arial" w:hAnsi="Arial" w:cs="Arial"/>
          <w:b/>
          <w:sz w:val="32"/>
        </w:rPr>
        <w:t xml:space="preserve">Statewide </w:t>
      </w:r>
      <w:r w:rsidR="00085427" w:rsidRPr="00EC4508">
        <w:rPr>
          <w:rFonts w:ascii="Arial" w:hAnsi="Arial" w:cs="Arial"/>
          <w:b/>
          <w:sz w:val="32"/>
        </w:rPr>
        <w:t>DEP Emergency Notification Number: 1(800)</w:t>
      </w:r>
      <w:r w:rsidR="000A324B" w:rsidRPr="00EC4508">
        <w:rPr>
          <w:rFonts w:ascii="Arial" w:hAnsi="Arial" w:cs="Arial"/>
          <w:b/>
          <w:sz w:val="32"/>
        </w:rPr>
        <w:t xml:space="preserve"> </w:t>
      </w:r>
      <w:r w:rsidR="00085427" w:rsidRPr="00EC4508">
        <w:rPr>
          <w:rFonts w:ascii="Arial" w:hAnsi="Arial" w:cs="Arial"/>
          <w:b/>
          <w:sz w:val="32"/>
        </w:rPr>
        <w:t>541-2050</w:t>
      </w:r>
    </w:p>
    <w:p w:rsidR="000A324B" w:rsidRPr="00EC4508" w:rsidRDefault="00085427" w:rsidP="000A324B">
      <w:pPr>
        <w:spacing w:after="0" w:line="240" w:lineRule="auto"/>
        <w:rPr>
          <w:rFonts w:ascii="Arial" w:hAnsi="Arial" w:cs="Arial"/>
          <w:i/>
          <w:sz w:val="20"/>
        </w:rPr>
      </w:pPr>
      <w:r w:rsidRPr="00EC4508">
        <w:rPr>
          <w:rFonts w:ascii="Arial" w:hAnsi="Arial" w:cs="Arial"/>
          <w:i/>
          <w:sz w:val="20"/>
        </w:rPr>
        <w:t>DEP will be notified immediately when there is an accident or incident in which a toxic substance or other substance that could cause pollution is discharged into waters of this Commonwealth (25 Pa. Code § 91.33 under Pennsylvania’s Clean Streams Law). Waters of the Commonwealth include not only streams wetlands and other surface waters, but also groundwater, storm sewers, an</w:t>
      </w:r>
      <w:r w:rsidR="000A324B" w:rsidRPr="00EC4508">
        <w:rPr>
          <w:rFonts w:ascii="Arial" w:hAnsi="Arial" w:cs="Arial"/>
          <w:i/>
          <w:sz w:val="20"/>
        </w:rPr>
        <w:t>d</w:t>
      </w:r>
      <w:r w:rsidRPr="00EC4508">
        <w:rPr>
          <w:rFonts w:ascii="Arial" w:hAnsi="Arial" w:cs="Arial"/>
          <w:i/>
          <w:sz w:val="20"/>
        </w:rPr>
        <w:t xml:space="preserve"> ditches. Furthermore, the person responsible for the discharge will 1) notify known downstream users of the waters if reasonably possible to do so, 2) immediately take or cause steps to be taken to prevent injury to downstream users of the waters, and 3) remove any residual substances from waters of the Commonwealth within 15 days from the incident.</w:t>
      </w:r>
      <w:r w:rsidR="009071E4">
        <w:rPr>
          <w:rFonts w:ascii="Arial" w:hAnsi="Arial" w:cs="Arial"/>
          <w:i/>
          <w:sz w:val="20"/>
        </w:rPr>
        <w:t xml:space="preserve"> This responsibility falls on the person in charge of the substance at the </w:t>
      </w:r>
      <w:proofErr w:type="gramStart"/>
      <w:r w:rsidR="009071E4">
        <w:rPr>
          <w:rFonts w:ascii="Arial" w:hAnsi="Arial" w:cs="Arial"/>
          <w:i/>
          <w:sz w:val="20"/>
        </w:rPr>
        <w:t>time,</w:t>
      </w:r>
      <w:proofErr w:type="gramEnd"/>
      <w:r w:rsidR="009071E4">
        <w:rPr>
          <w:rFonts w:ascii="Arial" w:hAnsi="Arial" w:cs="Arial"/>
          <w:i/>
          <w:sz w:val="20"/>
        </w:rPr>
        <w:t xml:space="preserve"> or owning or in possession of the premises, facility, vehicle or vessel from which the substance is discharged. </w:t>
      </w:r>
      <w:r w:rsidRPr="00EC4508">
        <w:rPr>
          <w:rFonts w:ascii="Arial" w:hAnsi="Arial" w:cs="Arial"/>
          <w:i/>
          <w:sz w:val="20"/>
        </w:rPr>
        <w:t>DEP’s Chapter 91 regulations do not include a threshold on when a spill or pollution incident must be reported to DEP. DEP may impose civil penalties up to $10,000 per day for failure to notify.</w:t>
      </w:r>
    </w:p>
    <w:p w:rsidR="000A324B" w:rsidRDefault="000A324B" w:rsidP="000A324B">
      <w:pPr>
        <w:spacing w:after="0" w:line="240" w:lineRule="auto"/>
        <w:rPr>
          <w:rFonts w:ascii="Arial" w:hAnsi="Arial" w:cs="Arial"/>
          <w:sz w:val="20"/>
        </w:rPr>
      </w:pPr>
    </w:p>
    <w:p w:rsidR="00EC4508" w:rsidRDefault="00222DA6" w:rsidP="00222DA6">
      <w:pPr>
        <w:spacing w:after="60"/>
        <w:rPr>
          <w:rFonts w:ascii="Arial" w:hAnsi="Arial" w:cs="Arial"/>
          <w:b/>
          <w:sz w:val="28"/>
          <w:szCs w:val="28"/>
        </w:rPr>
      </w:pPr>
      <w:r w:rsidRPr="00222DA6">
        <w:rPr>
          <w:rFonts w:ascii="Arial" w:hAnsi="Arial" w:cs="Arial"/>
          <w:b/>
          <w:sz w:val="28"/>
          <w:szCs w:val="28"/>
        </w:rPr>
        <w:t xml:space="preserve">APPENDIX A. </w:t>
      </w:r>
      <w:r w:rsidRPr="00EC4508">
        <w:rPr>
          <w:rFonts w:ascii="Arial" w:hAnsi="Arial" w:cs="Arial"/>
          <w:b/>
          <w:sz w:val="28"/>
          <w:szCs w:val="28"/>
        </w:rPr>
        <w:t>HAZARDOUS SUBSTANCE INVENTORY</w:t>
      </w:r>
      <w:r w:rsidR="002D046A">
        <w:rPr>
          <w:rFonts w:ascii="Arial" w:hAnsi="Arial" w:cs="Arial"/>
          <w:b/>
          <w:sz w:val="28"/>
          <w:szCs w:val="28"/>
        </w:rPr>
        <w:t xml:space="preserve"> (CONTINUED)</w:t>
      </w:r>
    </w:p>
    <w:tbl>
      <w:tblPr>
        <w:tblStyle w:val="TableGrid"/>
        <w:tblW w:w="0" w:type="auto"/>
        <w:tblLook w:val="04A0" w:firstRow="1" w:lastRow="0" w:firstColumn="1" w:lastColumn="0" w:noHBand="0" w:noVBand="1"/>
      </w:tblPr>
      <w:tblGrid>
        <w:gridCol w:w="461"/>
        <w:gridCol w:w="4934"/>
        <w:gridCol w:w="2935"/>
        <w:gridCol w:w="2686"/>
      </w:tblGrid>
      <w:tr w:rsidR="00222DA6" w:rsidRPr="00EC4508" w:rsidTr="009865AA">
        <w:trPr>
          <w:trHeight w:val="288"/>
        </w:trPr>
        <w:tc>
          <w:tcPr>
            <w:tcW w:w="461" w:type="dxa"/>
          </w:tcPr>
          <w:p w:rsidR="00222DA6" w:rsidRPr="00EC4508" w:rsidRDefault="00222DA6" w:rsidP="009865AA">
            <w:pPr>
              <w:jc w:val="right"/>
              <w:rPr>
                <w:rFonts w:ascii="Arial" w:hAnsi="Arial" w:cs="Arial"/>
              </w:rPr>
            </w:pPr>
          </w:p>
        </w:tc>
        <w:tc>
          <w:tcPr>
            <w:tcW w:w="4934" w:type="dxa"/>
            <w:vAlign w:val="center"/>
          </w:tcPr>
          <w:p w:rsidR="00222DA6" w:rsidRPr="00EC4508" w:rsidRDefault="00222DA6" w:rsidP="009865AA">
            <w:pPr>
              <w:rPr>
                <w:rFonts w:ascii="Arial" w:hAnsi="Arial" w:cs="Arial"/>
                <w:b/>
              </w:rPr>
            </w:pPr>
            <w:r w:rsidRPr="00EC4508">
              <w:rPr>
                <w:rFonts w:ascii="Arial" w:hAnsi="Arial" w:cs="Arial"/>
                <w:b/>
              </w:rPr>
              <w:t>Potential Pollutant(s)</w:t>
            </w:r>
          </w:p>
        </w:tc>
        <w:tc>
          <w:tcPr>
            <w:tcW w:w="2935" w:type="dxa"/>
            <w:vAlign w:val="center"/>
          </w:tcPr>
          <w:p w:rsidR="00222DA6" w:rsidRPr="00EC4508" w:rsidRDefault="00222DA6" w:rsidP="009865AA">
            <w:pPr>
              <w:rPr>
                <w:rFonts w:ascii="Arial" w:hAnsi="Arial" w:cs="Arial"/>
                <w:b/>
              </w:rPr>
            </w:pPr>
            <w:r w:rsidRPr="00EC4508">
              <w:rPr>
                <w:rFonts w:ascii="Arial" w:hAnsi="Arial" w:cs="Arial"/>
                <w:b/>
              </w:rPr>
              <w:t>Quantity</w:t>
            </w:r>
          </w:p>
        </w:tc>
        <w:tc>
          <w:tcPr>
            <w:tcW w:w="2686" w:type="dxa"/>
          </w:tcPr>
          <w:p w:rsidR="00222DA6" w:rsidRPr="00EC4508" w:rsidRDefault="00222DA6" w:rsidP="009865AA">
            <w:pPr>
              <w:rPr>
                <w:rFonts w:ascii="Arial" w:hAnsi="Arial" w:cs="Arial"/>
                <w:b/>
              </w:rPr>
            </w:pPr>
            <w:r w:rsidRPr="00EC4508">
              <w:rPr>
                <w:rFonts w:ascii="Arial" w:hAnsi="Arial" w:cs="Arial"/>
                <w:b/>
              </w:rPr>
              <w:t>Location(s)</w:t>
            </w: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11</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12</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13</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14</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15</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16</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17</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18</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9865AA">
            <w:pPr>
              <w:jc w:val="right"/>
              <w:rPr>
                <w:rFonts w:ascii="Arial" w:hAnsi="Arial" w:cs="Arial"/>
                <w:b/>
              </w:rPr>
            </w:pPr>
            <w:r>
              <w:rPr>
                <w:rFonts w:ascii="Arial" w:hAnsi="Arial" w:cs="Arial"/>
                <w:b/>
              </w:rPr>
              <w:t>19</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Pr="00EC4508" w:rsidRDefault="00222DA6" w:rsidP="00222DA6">
            <w:pPr>
              <w:jc w:val="center"/>
              <w:rPr>
                <w:rFonts w:ascii="Arial" w:hAnsi="Arial" w:cs="Arial"/>
                <w:b/>
              </w:rPr>
            </w:pPr>
            <w:r>
              <w:rPr>
                <w:rFonts w:ascii="Arial" w:hAnsi="Arial" w:cs="Arial"/>
                <w:b/>
              </w:rPr>
              <w:t>20</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21</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22</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23</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24</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25</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26</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27</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28</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29</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r w:rsidR="00222DA6" w:rsidRPr="00EC4508" w:rsidTr="009865AA">
        <w:trPr>
          <w:trHeight w:val="518"/>
        </w:trPr>
        <w:tc>
          <w:tcPr>
            <w:tcW w:w="461" w:type="dxa"/>
          </w:tcPr>
          <w:p w:rsidR="00222DA6" w:rsidRDefault="00222DA6" w:rsidP="00222DA6">
            <w:pPr>
              <w:jc w:val="center"/>
              <w:rPr>
                <w:rFonts w:ascii="Arial" w:hAnsi="Arial" w:cs="Arial"/>
                <w:b/>
              </w:rPr>
            </w:pPr>
            <w:r>
              <w:rPr>
                <w:rFonts w:ascii="Arial" w:hAnsi="Arial" w:cs="Arial"/>
                <w:b/>
              </w:rPr>
              <w:t>30</w:t>
            </w:r>
          </w:p>
        </w:tc>
        <w:tc>
          <w:tcPr>
            <w:tcW w:w="4934" w:type="dxa"/>
          </w:tcPr>
          <w:p w:rsidR="00222DA6" w:rsidRPr="00EC4508" w:rsidRDefault="00222DA6" w:rsidP="009865AA">
            <w:pPr>
              <w:rPr>
                <w:rFonts w:ascii="Arial" w:hAnsi="Arial" w:cs="Arial"/>
              </w:rPr>
            </w:pPr>
          </w:p>
        </w:tc>
        <w:tc>
          <w:tcPr>
            <w:tcW w:w="2935" w:type="dxa"/>
          </w:tcPr>
          <w:p w:rsidR="00222DA6" w:rsidRPr="00EC4508" w:rsidRDefault="00222DA6" w:rsidP="009865AA">
            <w:pPr>
              <w:rPr>
                <w:rFonts w:ascii="Arial" w:hAnsi="Arial" w:cs="Arial"/>
              </w:rPr>
            </w:pPr>
          </w:p>
        </w:tc>
        <w:tc>
          <w:tcPr>
            <w:tcW w:w="2686" w:type="dxa"/>
          </w:tcPr>
          <w:p w:rsidR="00222DA6" w:rsidRPr="00EC4508" w:rsidRDefault="00222DA6" w:rsidP="009865AA">
            <w:pPr>
              <w:rPr>
                <w:rFonts w:ascii="Arial" w:hAnsi="Arial" w:cs="Arial"/>
              </w:rPr>
            </w:pPr>
          </w:p>
        </w:tc>
      </w:tr>
    </w:tbl>
    <w:p w:rsidR="006D32A6" w:rsidRDefault="006D32A6" w:rsidP="00222DA6">
      <w:pPr>
        <w:spacing w:after="60"/>
        <w:rPr>
          <w:rFonts w:ascii="Arial" w:hAnsi="Arial" w:cs="Arial"/>
          <w:b/>
          <w:sz w:val="28"/>
          <w:szCs w:val="28"/>
        </w:rPr>
      </w:pPr>
    </w:p>
    <w:p w:rsidR="006D32A6" w:rsidRDefault="006D32A6" w:rsidP="00222DA6">
      <w:pPr>
        <w:spacing w:after="60"/>
        <w:rPr>
          <w:rFonts w:ascii="Arial" w:hAnsi="Arial" w:cs="Arial"/>
          <w:b/>
          <w:sz w:val="28"/>
          <w:szCs w:val="28"/>
        </w:rPr>
      </w:pPr>
    </w:p>
    <w:p w:rsidR="006D32A6" w:rsidRDefault="006D32A6" w:rsidP="00222DA6">
      <w:pPr>
        <w:spacing w:after="60"/>
        <w:rPr>
          <w:rFonts w:ascii="Arial" w:hAnsi="Arial" w:cs="Arial"/>
          <w:b/>
          <w:sz w:val="28"/>
          <w:szCs w:val="28"/>
        </w:rPr>
      </w:pPr>
    </w:p>
    <w:p w:rsidR="006D32A6" w:rsidRDefault="006D32A6" w:rsidP="00222DA6">
      <w:pPr>
        <w:spacing w:after="60"/>
        <w:rPr>
          <w:rFonts w:ascii="Arial" w:hAnsi="Arial" w:cs="Arial"/>
          <w:b/>
          <w:sz w:val="28"/>
          <w:szCs w:val="28"/>
        </w:rPr>
      </w:pPr>
    </w:p>
    <w:p w:rsidR="006D32A6" w:rsidRDefault="006D32A6" w:rsidP="00222DA6">
      <w:pPr>
        <w:spacing w:after="60"/>
        <w:rPr>
          <w:rFonts w:ascii="Arial" w:hAnsi="Arial" w:cs="Arial"/>
          <w:b/>
          <w:sz w:val="28"/>
          <w:szCs w:val="28"/>
        </w:rPr>
      </w:pPr>
    </w:p>
    <w:sectPr w:rsidR="006D32A6" w:rsidSect="006D32A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59" w:rsidRDefault="00FB4F59" w:rsidP="00E83086">
      <w:pPr>
        <w:spacing w:after="0" w:line="240" w:lineRule="auto"/>
      </w:pPr>
      <w:r>
        <w:separator/>
      </w:r>
    </w:p>
  </w:endnote>
  <w:endnote w:type="continuationSeparator" w:id="0">
    <w:p w:rsidR="00FB4F59" w:rsidRDefault="00FB4F59" w:rsidP="00E8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7B" w:rsidRPr="001E057B" w:rsidRDefault="0048053E" w:rsidP="001E057B">
    <w:pPr>
      <w:pStyle w:val="Footer"/>
      <w:jc w:val="right"/>
      <w:rPr>
        <w:sz w:val="18"/>
        <w:szCs w:val="18"/>
      </w:rPr>
    </w:pPr>
    <w:r>
      <w:rPr>
        <w:sz w:val="18"/>
        <w:szCs w:val="18"/>
      </w:rPr>
      <w:t>Rev. 06</w:t>
    </w:r>
    <w:r w:rsidR="001E057B" w:rsidRPr="001E057B">
      <w:rPr>
        <w:sz w:val="18"/>
        <w:szCs w:val="18"/>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59" w:rsidRDefault="00FB4F59" w:rsidP="00E83086">
      <w:pPr>
        <w:spacing w:after="0" w:line="240" w:lineRule="auto"/>
      </w:pPr>
      <w:r>
        <w:separator/>
      </w:r>
    </w:p>
  </w:footnote>
  <w:footnote w:type="continuationSeparator" w:id="0">
    <w:p w:rsidR="00FB4F59" w:rsidRDefault="00FB4F59" w:rsidP="00E83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41C"/>
    <w:multiLevelType w:val="hybridMultilevel"/>
    <w:tmpl w:val="D8887A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21617"/>
    <w:multiLevelType w:val="hybridMultilevel"/>
    <w:tmpl w:val="548A85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663CC"/>
    <w:multiLevelType w:val="hybridMultilevel"/>
    <w:tmpl w:val="D8B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D35348"/>
    <w:multiLevelType w:val="hybridMultilevel"/>
    <w:tmpl w:val="5F72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A0B87"/>
    <w:multiLevelType w:val="hybridMultilevel"/>
    <w:tmpl w:val="5C1AC4C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17B5A"/>
    <w:multiLevelType w:val="hybridMultilevel"/>
    <w:tmpl w:val="E87E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223CB"/>
    <w:multiLevelType w:val="hybridMultilevel"/>
    <w:tmpl w:val="8DC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CD620E"/>
    <w:multiLevelType w:val="hybridMultilevel"/>
    <w:tmpl w:val="8BFA88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88"/>
    <w:rsid w:val="00035779"/>
    <w:rsid w:val="00036430"/>
    <w:rsid w:val="00043BE9"/>
    <w:rsid w:val="00077F30"/>
    <w:rsid w:val="00084BA6"/>
    <w:rsid w:val="00085427"/>
    <w:rsid w:val="00095102"/>
    <w:rsid w:val="000A324B"/>
    <w:rsid w:val="000B6ADF"/>
    <w:rsid w:val="000D6650"/>
    <w:rsid w:val="00125243"/>
    <w:rsid w:val="0014673F"/>
    <w:rsid w:val="00154C91"/>
    <w:rsid w:val="001674DC"/>
    <w:rsid w:val="00190F70"/>
    <w:rsid w:val="001B64B5"/>
    <w:rsid w:val="001C2BBA"/>
    <w:rsid w:val="001E057B"/>
    <w:rsid w:val="001E7C56"/>
    <w:rsid w:val="00207BC0"/>
    <w:rsid w:val="00222DA6"/>
    <w:rsid w:val="00237D6B"/>
    <w:rsid w:val="0026033E"/>
    <w:rsid w:val="002A7EA1"/>
    <w:rsid w:val="002C0E97"/>
    <w:rsid w:val="002D046A"/>
    <w:rsid w:val="002F2658"/>
    <w:rsid w:val="002F6008"/>
    <w:rsid w:val="00336A6D"/>
    <w:rsid w:val="003568FD"/>
    <w:rsid w:val="00361569"/>
    <w:rsid w:val="00381042"/>
    <w:rsid w:val="003A0431"/>
    <w:rsid w:val="003C1FA7"/>
    <w:rsid w:val="003E2494"/>
    <w:rsid w:val="00411E53"/>
    <w:rsid w:val="004372FD"/>
    <w:rsid w:val="004749FB"/>
    <w:rsid w:val="0048023B"/>
    <w:rsid w:val="0048053E"/>
    <w:rsid w:val="00483538"/>
    <w:rsid w:val="004859F7"/>
    <w:rsid w:val="00491479"/>
    <w:rsid w:val="00493180"/>
    <w:rsid w:val="004C2CE1"/>
    <w:rsid w:val="004C2CEB"/>
    <w:rsid w:val="004E2454"/>
    <w:rsid w:val="005421D8"/>
    <w:rsid w:val="00546D1A"/>
    <w:rsid w:val="005554B2"/>
    <w:rsid w:val="00564C89"/>
    <w:rsid w:val="0056617C"/>
    <w:rsid w:val="00566D10"/>
    <w:rsid w:val="00567397"/>
    <w:rsid w:val="005875AC"/>
    <w:rsid w:val="005B2BCF"/>
    <w:rsid w:val="005C4A2D"/>
    <w:rsid w:val="005D53C4"/>
    <w:rsid w:val="005E67A6"/>
    <w:rsid w:val="00611BB1"/>
    <w:rsid w:val="006239D0"/>
    <w:rsid w:val="0062729C"/>
    <w:rsid w:val="00636AF4"/>
    <w:rsid w:val="006531BB"/>
    <w:rsid w:val="0068153A"/>
    <w:rsid w:val="00685B48"/>
    <w:rsid w:val="006D32A6"/>
    <w:rsid w:val="006D53FD"/>
    <w:rsid w:val="006E2E10"/>
    <w:rsid w:val="006F1FCE"/>
    <w:rsid w:val="007108FE"/>
    <w:rsid w:val="00727445"/>
    <w:rsid w:val="00733EF4"/>
    <w:rsid w:val="00735CD8"/>
    <w:rsid w:val="007A02B7"/>
    <w:rsid w:val="007D55B8"/>
    <w:rsid w:val="007E6600"/>
    <w:rsid w:val="007F024E"/>
    <w:rsid w:val="00807DBA"/>
    <w:rsid w:val="008237C6"/>
    <w:rsid w:val="008326D8"/>
    <w:rsid w:val="00834603"/>
    <w:rsid w:val="00835C21"/>
    <w:rsid w:val="00853855"/>
    <w:rsid w:val="00871448"/>
    <w:rsid w:val="00877183"/>
    <w:rsid w:val="008B7C0F"/>
    <w:rsid w:val="008C5D06"/>
    <w:rsid w:val="008C7BBE"/>
    <w:rsid w:val="008D142F"/>
    <w:rsid w:val="009071E4"/>
    <w:rsid w:val="00926B0A"/>
    <w:rsid w:val="00953602"/>
    <w:rsid w:val="009571A2"/>
    <w:rsid w:val="00993479"/>
    <w:rsid w:val="00994169"/>
    <w:rsid w:val="009A38BC"/>
    <w:rsid w:val="009A558F"/>
    <w:rsid w:val="009A6777"/>
    <w:rsid w:val="009B60DB"/>
    <w:rsid w:val="009D76C8"/>
    <w:rsid w:val="009F1887"/>
    <w:rsid w:val="00A176B7"/>
    <w:rsid w:val="00A26978"/>
    <w:rsid w:val="00A3585F"/>
    <w:rsid w:val="00A3781F"/>
    <w:rsid w:val="00A44FBF"/>
    <w:rsid w:val="00A52BA4"/>
    <w:rsid w:val="00A56C31"/>
    <w:rsid w:val="00A864BF"/>
    <w:rsid w:val="00AA1C41"/>
    <w:rsid w:val="00AB419B"/>
    <w:rsid w:val="00AC4F68"/>
    <w:rsid w:val="00AD0A81"/>
    <w:rsid w:val="00AF5C0D"/>
    <w:rsid w:val="00B00BAB"/>
    <w:rsid w:val="00B047EE"/>
    <w:rsid w:val="00B16529"/>
    <w:rsid w:val="00B7020D"/>
    <w:rsid w:val="00B95091"/>
    <w:rsid w:val="00B97119"/>
    <w:rsid w:val="00BA4F54"/>
    <w:rsid w:val="00BD470C"/>
    <w:rsid w:val="00C052BA"/>
    <w:rsid w:val="00C11187"/>
    <w:rsid w:val="00C12192"/>
    <w:rsid w:val="00C1521E"/>
    <w:rsid w:val="00C4669B"/>
    <w:rsid w:val="00C71275"/>
    <w:rsid w:val="00C77918"/>
    <w:rsid w:val="00C84570"/>
    <w:rsid w:val="00C86C34"/>
    <w:rsid w:val="00C93A07"/>
    <w:rsid w:val="00CB5953"/>
    <w:rsid w:val="00CC3488"/>
    <w:rsid w:val="00CE146C"/>
    <w:rsid w:val="00D15A2A"/>
    <w:rsid w:val="00D41AED"/>
    <w:rsid w:val="00D811F1"/>
    <w:rsid w:val="00DA0346"/>
    <w:rsid w:val="00DA36EF"/>
    <w:rsid w:val="00DF7093"/>
    <w:rsid w:val="00DF7EE3"/>
    <w:rsid w:val="00E03351"/>
    <w:rsid w:val="00E30512"/>
    <w:rsid w:val="00E56377"/>
    <w:rsid w:val="00E62798"/>
    <w:rsid w:val="00E741E3"/>
    <w:rsid w:val="00E83086"/>
    <w:rsid w:val="00E9298A"/>
    <w:rsid w:val="00E93D86"/>
    <w:rsid w:val="00E97BCF"/>
    <w:rsid w:val="00EB0C5C"/>
    <w:rsid w:val="00EB6C5D"/>
    <w:rsid w:val="00EC4508"/>
    <w:rsid w:val="00EC4773"/>
    <w:rsid w:val="00EC7E26"/>
    <w:rsid w:val="00EF0FA9"/>
    <w:rsid w:val="00F13A29"/>
    <w:rsid w:val="00F46E26"/>
    <w:rsid w:val="00F52DE1"/>
    <w:rsid w:val="00F67846"/>
    <w:rsid w:val="00F77C4D"/>
    <w:rsid w:val="00F8133E"/>
    <w:rsid w:val="00F949DE"/>
    <w:rsid w:val="00F94CD1"/>
    <w:rsid w:val="00FA24E9"/>
    <w:rsid w:val="00FB4F59"/>
    <w:rsid w:val="00FC0449"/>
    <w:rsid w:val="00FC2775"/>
    <w:rsid w:val="00FC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86"/>
  </w:style>
  <w:style w:type="paragraph" w:styleId="Footer">
    <w:name w:val="footer"/>
    <w:basedOn w:val="Normal"/>
    <w:link w:val="FooterChar"/>
    <w:uiPriority w:val="99"/>
    <w:unhideWhenUsed/>
    <w:rsid w:val="00E8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86"/>
  </w:style>
  <w:style w:type="paragraph" w:styleId="BalloonText">
    <w:name w:val="Balloon Text"/>
    <w:basedOn w:val="Normal"/>
    <w:link w:val="BalloonTextChar"/>
    <w:uiPriority w:val="99"/>
    <w:semiHidden/>
    <w:unhideWhenUsed/>
    <w:rsid w:val="00E8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6"/>
    <w:rPr>
      <w:rFonts w:ascii="Tahoma" w:hAnsi="Tahoma" w:cs="Tahoma"/>
      <w:sz w:val="16"/>
      <w:szCs w:val="16"/>
    </w:rPr>
  </w:style>
  <w:style w:type="paragraph" w:styleId="BodyText">
    <w:name w:val="Body Text"/>
    <w:basedOn w:val="Normal"/>
    <w:link w:val="BodyTextChar"/>
    <w:semiHidden/>
    <w:rsid w:val="00AB419B"/>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AB419B"/>
    <w:rPr>
      <w:rFonts w:ascii="Times New Roman" w:eastAsia="Times New Roman" w:hAnsi="Times New Roman" w:cs="Times New Roman"/>
      <w:szCs w:val="24"/>
    </w:rPr>
  </w:style>
  <w:style w:type="paragraph" w:styleId="ListParagraph">
    <w:name w:val="List Paragraph"/>
    <w:basedOn w:val="Normal"/>
    <w:uiPriority w:val="34"/>
    <w:qFormat/>
    <w:rsid w:val="00566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86"/>
  </w:style>
  <w:style w:type="paragraph" w:styleId="Footer">
    <w:name w:val="footer"/>
    <w:basedOn w:val="Normal"/>
    <w:link w:val="FooterChar"/>
    <w:uiPriority w:val="99"/>
    <w:unhideWhenUsed/>
    <w:rsid w:val="00E8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86"/>
  </w:style>
  <w:style w:type="paragraph" w:styleId="BalloonText">
    <w:name w:val="Balloon Text"/>
    <w:basedOn w:val="Normal"/>
    <w:link w:val="BalloonTextChar"/>
    <w:uiPriority w:val="99"/>
    <w:semiHidden/>
    <w:unhideWhenUsed/>
    <w:rsid w:val="00E8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6"/>
    <w:rPr>
      <w:rFonts w:ascii="Tahoma" w:hAnsi="Tahoma" w:cs="Tahoma"/>
      <w:sz w:val="16"/>
      <w:szCs w:val="16"/>
    </w:rPr>
  </w:style>
  <w:style w:type="paragraph" w:styleId="BodyText">
    <w:name w:val="Body Text"/>
    <w:basedOn w:val="Normal"/>
    <w:link w:val="BodyTextChar"/>
    <w:semiHidden/>
    <w:rsid w:val="00AB419B"/>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AB419B"/>
    <w:rPr>
      <w:rFonts w:ascii="Times New Roman" w:eastAsia="Times New Roman" w:hAnsi="Times New Roman" w:cs="Times New Roman"/>
      <w:szCs w:val="24"/>
    </w:rPr>
  </w:style>
  <w:style w:type="paragraph" w:styleId="ListParagraph">
    <w:name w:val="List Paragraph"/>
    <w:basedOn w:val="Normal"/>
    <w:uiPriority w:val="34"/>
    <w:qFormat/>
    <w:rsid w:val="00566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50F6-2A84-45B6-989F-79383160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Stewart;Sarah Hall-Bagdonas</dc:creator>
  <cp:lastModifiedBy>SFI</cp:lastModifiedBy>
  <cp:revision>4</cp:revision>
  <cp:lastPrinted>2018-07-05T19:37:00Z</cp:lastPrinted>
  <dcterms:created xsi:type="dcterms:W3CDTF">2018-07-10T19:00:00Z</dcterms:created>
  <dcterms:modified xsi:type="dcterms:W3CDTF">2018-07-11T13:34:00Z</dcterms:modified>
</cp:coreProperties>
</file>